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31.07.2020 N 785н</w:t>
              <w:br/>
              <w:t xml:space="preserve">"Об утверждении Требований к организации и проведению внутреннего контроля качества и безопасности медицинской деятельности"</w:t>
              <w:br/>
              <w:t xml:space="preserve">(Зарегистрировано в Минюсте России 02.10.2020 N 60192)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 октября 2020 г. N 60192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июля 2020 г. N 785н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4"/>
        </w:rPr>
        <w:t xml:space="preserve">К ОРГАНИЗАЦИИ И ПРОВЕДЕНИЮ ВНУТРЕННЕГО КОНТРОЛЯ КАЧЕСТВА</w:t>
      </w:r>
    </w:p>
    <w:p>
      <w:pPr>
        <w:pStyle w:val="2"/>
        <w:jc w:val="center"/>
      </w:pPr>
      <w:r>
        <w:rPr>
          <w:sz w:val="24"/>
        </w:rPr>
        <w:t xml:space="preserve">И БЕЗОПАСНОСТИ МЕДИЦИНСКОЙ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статьей 90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29" w:tooltip="ТРЕБОВАНИЯ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июля 2020 г. N 785н</w:t>
      </w:r>
    </w:p>
    <w:p>
      <w:pPr>
        <w:pStyle w:val="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ОРГАНИЗАЦИИ И ПРОВЕДЕНИЮ ВНУТРЕННЕГО КОНТРОЛЯ КАЧЕСТВА</w:t>
      </w:r>
    </w:p>
    <w:p>
      <w:pPr>
        <w:pStyle w:val="2"/>
        <w:jc w:val="center"/>
      </w:pPr>
      <w:r>
        <w:rPr>
          <w:sz w:val="24"/>
        </w:rPr>
        <w:t xml:space="preserve">И БЕЗОПАСНОСТИ МЕДИЦИНСКОЙ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 &lt;1&gt;, а также соблюдения обязательных требований к обеспечению качества и безопасности медицинской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Статья 37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0"/>
        <w:ind w:firstLine="540"/>
        <w:jc w:val="both"/>
      </w:pPr>
      <w:r>
        <w:rPr>
          <w:sz w:val="24"/>
        </w:rPr>
        <w:t xml:space="preserve">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9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 5.2.4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Статья 32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(Собрание законодательства Российской Федерации, 2012, N 17, ст. 1965).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и оценка соблюдения прав граждан в сфере охраны здоровья при осуществлении медицинской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и оценка применения порядков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&lt;5&gt; в соответствии с Федеральным </w:t>
      </w:r>
      <w:hyperlink w:history="0" r:id="rId1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ноября 2011 г. N 323-ФЗ;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Статья 74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 &lt;6&gt;;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2 статьи 64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предупреждение нарушений при оказании медицинской помощи, являющихся результатом: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 &lt;7&gt;;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Федеральный </w:t>
      </w:r>
      <w:hyperlink w:history="0" r:id="rId1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29 ноября 2010 г. N 326-ФЗ "Об обязательном медицинском страховании в Российской Федерации" (Собрание законодательства Российской Федерации, 2010, N 49, ст. 6422).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принятие управленческих решений по совершенствованию подходов к осуществлению медицинской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целях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организации, врачебной комиссии медицинской организации в рамках организации и проведения внутреннего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цель, задачи и сроки проведения внутреннего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 для проведения внутреннего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права и обязанности лиц, участвующих в организации и проведении внутреннего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регистрации и анализа результатов внутреннего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использования результатов внутреннего контроля в целях управления качеством и безопасностью медицинской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Организация проведения мероприятий, осуществляемых</w:t>
      </w:r>
    </w:p>
    <w:p>
      <w:pPr>
        <w:pStyle w:val="2"/>
        <w:jc w:val="center"/>
      </w:pPr>
      <w:r>
        <w:rPr>
          <w:sz w:val="24"/>
        </w:rPr>
        <w:t xml:space="preserve">в рамках внутреннего контроля качества и безопасности</w:t>
      </w:r>
    </w:p>
    <w:p>
      <w:pPr>
        <w:pStyle w:val="2"/>
        <w:jc w:val="center"/>
      </w:pPr>
      <w:r>
        <w:rPr>
          <w:sz w:val="24"/>
        </w:rPr>
        <w:t xml:space="preserve">медицинской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Внутренний контроль включает следующие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16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sz w:val="24"/>
            <w:color w:val="0000ff"/>
          </w:rPr>
          <w:t xml:space="preserve">Часть 3 статьи 64</w:t>
        </w:r>
      </w:hyperlink>
      <w:r>
        <w:rPr>
          <w:sz w:val="24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2014, N 52, ст. 7540).</w:t>
      </w:r>
    </w:p>
    <w:p>
      <w:pPr>
        <w:pStyle w:val="0"/>
        <w:jc w:val="both"/>
      </w:pPr>
      <w:r>
        <w:rPr>
          <w:sz w:val="24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4"/>
        </w:rPr>
        <w:t xml:space="preserve"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Федерации федеральным органом исполнительной власти порядке &lt;9&gt;;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1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3 статьи 96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Предмет плановых и целевых (внеплановых) проверок определяется в соответствии с </w:t>
      </w:r>
      <w:hyperlink w:history="0" w:anchor="P39" w:tooltip="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Целевые (внеплановые) проверки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жалоб граждан по вопросам качества и доступности медицинской помощи, а также по иным вопросам осуществления медицинской деятельности в медицинской организации, содержащих информацию об угрозе причинения и (или) причинении вреда жизни и здоровью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 всех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летальных исходов;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внутрибольничного инфицирования и осложнений, вызванных медицинским вмешательством.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инвалидизации, к летальному исходу, а также к неэффективному использованию ресурсов медицинской организации, неудовлетворенности пациента медицинской помощью.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При проведении плановых и целевых (внеплановых) проверок Комиссия (Служба) и (или) Уполномоченное лицо имеют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получение, сбор и анализ сведений о деятельности структурных подразделений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результатами анализа жалоб и обращений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организовывать проведение необходимых исследований, экспертиз, анализов и оценок.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преемственность оказания медицинской помощи на всех этапах;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медицинской помощи, в том числе в условиях чрезвычайных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обеспечение оказания медицинской помощи в медицинской организации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помощи, на основе клинических рекомендаций &lt;10&gt;;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1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Статья 37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&lt;11&gt;;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1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1 статьи 20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обеспечение своевременного оказания медицинской помощи при поступлении и (или) обращении пациента, а также на всех этапах ее оказания;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обеспечение экстренного оповещения и (или) сбора медицинских работников, не находящихся на дежурстве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обеспечение возможности вызова медицинских работников к пациентам, в том числе в палаты;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обеспечение оказания гражданам медицинской помощи в экстренной форме &lt;12&gt;,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2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1 части 1 статьи 79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организация безопасной деятельности клинико-диагностической лаборатории (отделения), наличие системы идентификации образцов и прослеживаемости результатов;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 &lt;13&gt;, при осуществлении медицинской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2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4 части 1 статьи 79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16) соблюдение прав пациентов при оказании медицинской помощи, в том числе,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осуществление мероприятий по организации безопасного применения лекарственных препаратов,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контроля сроков годности лекарственных препаратов;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контроля условий хранения лекарственных препаратов, требующих особых условий 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хранение лекарственных препаратов в специально оборудованных помещениях и (или) зонах для 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требований к назначению лекарственных препаратов, а также учет рисков при применении лекарственных препаратов (в том числе аллергологического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&lt;14&gt;, 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&lt;15&gt;, 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&lt;16&gt;;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22" w:tooltip="Постановление Правительства РФ от 08.04.2017 N 426 (ред. от 26.06.2021) &quot;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апреля 2017 г. N 426 "Об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туберкулезом" (Собрание законодательства Российской Федерации, 2017, N 16, ст. 2421).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23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&quot; (вместе с &quot;Правилами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 (Собрание законодательства Российской Федерации, 2012, N 19, ст. 2428; 2020, N 24, ст. 3795).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24" w:tooltip="Постановление Правительства РФ от 26.11.2018 N 1416 (ред. от 10.06.2025) &quot;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а также о признании утратившими силу некоторых актов Правительства Российской Федерации" (Собрание законодательства Российской Федерации, 2018, N 49, ст. 7620; 2020, N 14, ст. 2101).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18) осуществление мероприятий по обеспечению эпидемиологической безопасности &lt;17&gt;,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25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изменениями, внесенными постановлениями Главного государственного санитарного врача Российской Федерации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профилактика инфекций, связанных с оказанием медицинской помощи (в том числе внутрибольничных инфекций);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микробиологических исследований (включая случаи подозрения и (или) возникновения внутрибольничных инфекций);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дезинфекции и стерилизации медицинских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технологий проведения инвазивных вмешательств;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правил гигиены медицинскими работниками, наличие оборудованных мест для мытья и обработки рук;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рациональное использование антибактериальных лекарственных препаратов для профилактики и лечения заболеваний и (или) состояний;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противоэпидемических мероприятий при возникновении случая инфекции;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 (при наличии), пол, возраст), и в медицинской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осуществление мероприятий по безопасному применению медицинских изделий &lt;18&gt;,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2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3 статьи 38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работников медицинской организации применению, эксплуатации медицинских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осуществление мероприятий при хирургических вмешательствах (подготовка пациента к оперативному вмешательству, ведение пациента в периоперационном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контроль за трахеостомическими и эндотрахеальными трубками;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 &lt;19&gt;;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2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4 части 5 статьи 19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25) осуществление мероприятий по обращению донорской крови и (или) ее компонентов в медицинской организации,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 случаев реакций и осложнений, возникших в связи с трансфузией (переливанием) донорской крови и (или) ее компонентов &lt;20&gt;;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28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 5.2.44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20, ст. 2477).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26) осуществление мероприятий по организации безопасной среды для пациентов и работников медицинской организации,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приемного отделения, планировку внутри структурных подразделений);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 по снижению риска травматизма и профессиональных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защиты от травмирования элементами медицинских изделий &lt;21&gt;;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</w:t>
      </w:r>
      <w:hyperlink w:history="0"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13 части 1 статьи 79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&lt;22&gt;;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</w:t>
      </w:r>
      <w:hyperlink w:history="0" r:id="rId3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9 статьи 10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2014, N 49, ст. 6928).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наличие и исправность систем жизнеобеспечения (включая резервное электроснабжение);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внутреннего распорядка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мероприятий по обеспечению безопасности при угрозе и возникновении чрезвычайных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беспрепятственного подъезда транспорта для медицинской эвакуации на территорию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сбор и анализ информации обо всех случаях нарушения безопасности среды (включая падения пациентов) в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27) осуществление мероприятий по обеспечению ухода при оказании медицинской помощи &lt;23&gt;,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</w:t>
      </w:r>
      <w:hyperlink w:history="0" r:id="rId3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3 части 1 статьи 6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оценка риска возникновения пролежней;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 по профилактике и лечению пролежней;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 информации о случаях пролежней;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ухода за дренажами и стомами;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кормление пациентов, включая зондовое питание;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</w:t>
      </w:r>
      <w:hyperlink w:history="0" r:id="rId3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Части 2</w:t>
        </w:r>
      </w:hyperlink>
      <w:r>
        <w:rPr>
          <w:sz w:val="24"/>
        </w:rPr>
        <w:t xml:space="preserve">, </w:t>
      </w:r>
      <w:hyperlink w:history="0" r:id="rId3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3 статьи 30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29) организация мероприятий по раннему выявлению онкологических заболеваний,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условий для раннего выявления онкологических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обучения медицинских работников по вопросам раннего выявления онкологических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пациентов по вопросам раннего выявления онкологических заболеваний и диспансерного наблюдения;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30) организация работы регистратуры &lt;25&gt;, включая: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</w:t>
      </w:r>
      <w:hyperlink w:history="0" r:id="rId3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1 части 1 статьи 37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деятельность структурных подразделений регистратуры, в том числе "стойки информации", "фронт-офиса", "картохранилища", контакт-центра, "call-центра";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оформление листков временной нетрудоспособности, их учет и регистрация &lt;26&gt;;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</w:t>
      </w:r>
      <w:hyperlink w:history="0" r:id="rId35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5) {КонсультантПлюс}">
        <w:r>
          <w:rPr>
            <w:sz w:val="24"/>
            <w:color w:val="0000ff"/>
          </w:rPr>
          <w:t xml:space="preserve">Статья 13</w:t>
        </w:r>
      </w:hyperlink>
      <w:r>
        <w:rPr>
          <w:sz w:val="24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предварительную запись пациентов на прием к врачу;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регистрацию вызовов на дом;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&lt;27&gt;;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&lt;27&gt; </w:t>
      </w:r>
      <w:hyperlink w:history="0" r:id="rId3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Статья 21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систематизацию хранения медицинской документации и ее доставки в кабинеты приема врачей-специалистов;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навигационной информации для пациентов с учетом характера расположения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взаимодействие регистратуры со структурными подразделениями поликлиники, детской поликлиники &lt;28&gt;;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</w:t>
      </w:r>
      <w:hyperlink w:history="0" r:id="rId3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1 части 1 статьи 37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31) организация управления потоками пациентов, в том числе при первичном обращении: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распределение потоков пациентов, требующих оказания медицинской помощи в плановой, неотложной и экстренной формах;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пациентов в другие медицинские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уведомления пациента об отмене приема по инициативе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32) обеспечение функционирования медицинской информационной системы медицинской организации &lt;29&gt;,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</w:t>
      </w:r>
      <w:hyperlink w:history="0" r:id="rId3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Статья 91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 &lt;30&gt;;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</w:t>
      </w:r>
      <w:hyperlink w:history="0" r:id="rId3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7 части 1 статьи 79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2017, N 50, ст. 7563).</w:t>
      </w:r>
    </w:p>
    <w:p>
      <w:pPr>
        <w:pStyle w:val="0"/>
        <w:spacing w:before="240" w:line-rule="auto"/>
        <w:ind w:firstLine="540"/>
        <w:jc w:val="both"/>
      </w:pPr>
      <w:hyperlink w:history="0" r:id="rId40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34) организация проведения профилактических медицинских осмотров, диспансеризации, диспансерного наблюдения, в том числе за женщинами в период беременности &lt;31&gt;;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&lt;31&gt; </w:t>
      </w:r>
      <w:hyperlink w:history="0" r:id="rId4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7 статьи 46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&lt;32&gt;;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&lt;32&gt; </w:t>
      </w:r>
      <w:hyperlink w:history="0" r:id="rId4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1 статьи 30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 &lt;33&gt;;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&lt;33&gt; </w:t>
      </w:r>
      <w:hyperlink w:history="0" r:id="rId4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 8 части 1 статьи 79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Анализ информации, указанной в </w:t>
      </w:r>
      <w:hyperlink w:history="0" w:anchor="P88" w:tooltip="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...">
        <w:r>
          <w:rPr>
            <w:sz w:val="24"/>
            <w:color w:val="0000ff"/>
          </w:rPr>
          <w:t xml:space="preserve">абзацах шестом</w:t>
        </w:r>
      </w:hyperlink>
      <w:r>
        <w:rPr>
          <w:sz w:val="24"/>
        </w:rPr>
        <w:t xml:space="preserve"> и </w:t>
      </w:r>
      <w:hyperlink w:history="0" w:anchor="P92" w:tooltip="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...">
        <w:r>
          <w:rPr>
            <w:sz w:val="24"/>
            <w:color w:val="0000ff"/>
          </w:rPr>
          <w:t xml:space="preserve">седьмом пункта 9</w:t>
        </w:r>
      </w:hyperlink>
      <w:r>
        <w:rPr>
          <w:sz w:val="24"/>
        </w:rPr>
        <w:t xml:space="preserve"> настоящих Требований, проводится Комиссией (Службой) и (или) Уполномоченным лицом не реже 1 раза в квартал.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Оформление результатов проведения</w:t>
      </w:r>
    </w:p>
    <w:p>
      <w:pPr>
        <w:pStyle w:val="2"/>
        <w:jc w:val="center"/>
      </w:pPr>
      <w:r>
        <w:rPr>
          <w:sz w:val="24"/>
        </w:rPr>
        <w:t xml:space="preserve">мероприятий внутреннего контроля качества и безопасности</w:t>
      </w:r>
    </w:p>
    <w:p>
      <w:pPr>
        <w:pStyle w:val="2"/>
        <w:jc w:val="center"/>
      </w:pPr>
      <w:r>
        <w:rPr>
          <w:sz w:val="24"/>
        </w:rPr>
        <w:t xml:space="preserve">медицинской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По результатам плановых и целевых (внеплановых) проверок Комиссией (Службой) и (или) Уполномоченным лицом составляется отчет, включающий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bookmarkStart w:id="290" w:name="P290"/>
    <w:bookmarkEnd w:id="2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По итогам проведенных мероприятий внутреннего контроля осуществляются: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разработка предложений по устранению и предупреждению нарушений в процессе диагностики и лечения пациентов и их реализация;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реализации мер, принятых по итогам внутреннего контроля.</w:t>
      </w:r>
    </w:p>
    <w:bookmarkStart w:id="294" w:name="P294"/>
    <w:bookmarkEnd w:id="2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Информация, указанная в </w:t>
      </w:r>
      <w:hyperlink w:history="0" w:anchor="P290" w:tooltip="21. По итогам проведенных мероприятий внутреннего контроля осуществляются:">
        <w:r>
          <w:rPr>
            <w:sz w:val="24"/>
            <w:color w:val="0000ff"/>
          </w:rPr>
          <w:t xml:space="preserve">пунктах 21</w:t>
        </w:r>
      </w:hyperlink>
      <w:r>
        <w:rPr>
          <w:sz w:val="24"/>
        </w:rPr>
        <w:t xml:space="preserve"> и </w:t>
      </w:r>
      <w:hyperlink w:history="0" w:anchor="P294" w:tooltip="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31.07.2020 N 785н</w:t>
            <w:br/>
            <w:t>"Об утверждении Требований к организации и проведению внутреннего контроля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712&amp;date=10.07.2025&amp;dst=391&amp;field=134" TargetMode = "External"/>
	<Relationship Id="rId8" Type="http://schemas.openxmlformats.org/officeDocument/2006/relationships/hyperlink" Target="https://login.consultant.ru/link/?req=doc&amp;base=LAW&amp;n=495712&amp;date=10.07.2025&amp;dst=351&amp;field=134" TargetMode = "External"/>
	<Relationship Id="rId9" Type="http://schemas.openxmlformats.org/officeDocument/2006/relationships/hyperlink" Target="https://login.consultant.ru/link/?req=doc&amp;base=LAW&amp;n=504021&amp;date=10.07.2025&amp;dst=100022&amp;field=134" TargetMode = "External"/>
	<Relationship Id="rId10" Type="http://schemas.openxmlformats.org/officeDocument/2006/relationships/hyperlink" Target="https://login.consultant.ru/link/?req=doc&amp;base=LAW&amp;n=495712&amp;date=10.07.2025&amp;dst=100348&amp;field=134" TargetMode = "External"/>
	<Relationship Id="rId11" Type="http://schemas.openxmlformats.org/officeDocument/2006/relationships/hyperlink" Target="https://login.consultant.ru/link/?req=doc&amp;base=LAW&amp;n=369426&amp;date=10.07.2025&amp;dst=100079&amp;field=134" TargetMode = "External"/>
	<Relationship Id="rId12" Type="http://schemas.openxmlformats.org/officeDocument/2006/relationships/hyperlink" Target="https://login.consultant.ru/link/?req=doc&amp;base=LAW&amp;n=495712&amp;date=10.07.2025" TargetMode = "External"/>
	<Relationship Id="rId13" Type="http://schemas.openxmlformats.org/officeDocument/2006/relationships/hyperlink" Target="https://login.consultant.ru/link/?req=doc&amp;base=LAW&amp;n=495712&amp;date=10.07.2025&amp;dst=100732&amp;field=134" TargetMode = "External"/>
	<Relationship Id="rId14" Type="http://schemas.openxmlformats.org/officeDocument/2006/relationships/hyperlink" Target="https://login.consultant.ru/link/?req=doc&amp;base=LAW&amp;n=495712&amp;date=10.07.2025&amp;dst=101168&amp;field=134" TargetMode = "External"/>
	<Relationship Id="rId15" Type="http://schemas.openxmlformats.org/officeDocument/2006/relationships/hyperlink" Target="https://login.consultant.ru/link/?req=doc&amp;base=LAW&amp;n=489328&amp;date=10.07.2025" TargetMode = "External"/>
	<Relationship Id="rId16" Type="http://schemas.openxmlformats.org/officeDocument/2006/relationships/hyperlink" Target="https://login.consultant.ru/link/?req=doc&amp;base=LAW&amp;n=483155&amp;date=10.07.2025&amp;dst=528&amp;field=134" TargetMode = "External"/>
	<Relationship Id="rId17" Type="http://schemas.openxmlformats.org/officeDocument/2006/relationships/hyperlink" Target="https://login.consultant.ru/link/?req=doc&amp;base=LAW&amp;n=495712&amp;date=10.07.2025&amp;dst=101007&amp;field=134" TargetMode = "External"/>
	<Relationship Id="rId18" Type="http://schemas.openxmlformats.org/officeDocument/2006/relationships/hyperlink" Target="https://login.consultant.ru/link/?req=doc&amp;base=LAW&amp;n=495712&amp;date=10.07.2025&amp;dst=351&amp;field=134" TargetMode = "External"/>
	<Relationship Id="rId19" Type="http://schemas.openxmlformats.org/officeDocument/2006/relationships/hyperlink" Target="https://login.consultant.ru/link/?req=doc&amp;base=LAW&amp;n=495712&amp;date=10.07.2025&amp;dst=100253&amp;field=134" TargetMode = "External"/>
	<Relationship Id="rId20" Type="http://schemas.openxmlformats.org/officeDocument/2006/relationships/hyperlink" Target="https://login.consultant.ru/link/?req=doc&amp;base=LAW&amp;n=495712&amp;date=10.07.2025&amp;dst=100783&amp;field=134" TargetMode = "External"/>
	<Relationship Id="rId21" Type="http://schemas.openxmlformats.org/officeDocument/2006/relationships/hyperlink" Target="https://login.consultant.ru/link/?req=doc&amp;base=LAW&amp;n=495712&amp;date=10.07.2025&amp;dst=100786&amp;field=134" TargetMode = "External"/>
	<Relationship Id="rId22" Type="http://schemas.openxmlformats.org/officeDocument/2006/relationships/hyperlink" Target="https://login.consultant.ru/link/?req=doc&amp;base=LAW&amp;n=388675&amp;date=10.07.2025" TargetMode = "External"/>
	<Relationship Id="rId23" Type="http://schemas.openxmlformats.org/officeDocument/2006/relationships/hyperlink" Target="https://login.consultant.ru/link/?req=doc&amp;base=LAW&amp;n=354666&amp;date=10.07.2025" TargetMode = "External"/>
	<Relationship Id="rId24" Type="http://schemas.openxmlformats.org/officeDocument/2006/relationships/hyperlink" Target="https://login.consultant.ru/link/?req=doc&amp;base=LAW&amp;n=507693&amp;date=10.07.2025" TargetMode = "External"/>
	<Relationship Id="rId25" Type="http://schemas.openxmlformats.org/officeDocument/2006/relationships/hyperlink" Target="https://login.consultant.ru/link/?req=doc&amp;base=LAW&amp;n=200185&amp;date=10.07.2025" TargetMode = "External"/>
	<Relationship Id="rId26" Type="http://schemas.openxmlformats.org/officeDocument/2006/relationships/hyperlink" Target="https://login.consultant.ru/link/?req=doc&amp;base=LAW&amp;n=495712&amp;date=10.07.2025&amp;dst=101154&amp;field=134" TargetMode = "External"/>
	<Relationship Id="rId27" Type="http://schemas.openxmlformats.org/officeDocument/2006/relationships/hyperlink" Target="https://login.consultant.ru/link/?req=doc&amp;base=LAW&amp;n=495712&amp;date=10.07.2025&amp;dst=408&amp;field=134" TargetMode = "External"/>
	<Relationship Id="rId28" Type="http://schemas.openxmlformats.org/officeDocument/2006/relationships/hyperlink" Target="https://login.consultant.ru/link/?req=doc&amp;base=LAW&amp;n=504021&amp;date=10.07.2025&amp;dst=9&amp;field=134" TargetMode = "External"/>
	<Relationship Id="rId29" Type="http://schemas.openxmlformats.org/officeDocument/2006/relationships/hyperlink" Target="https://login.consultant.ru/link/?req=doc&amp;base=LAW&amp;n=495712&amp;date=10.07.2025&amp;dst=100795&amp;field=134" TargetMode = "External"/>
	<Relationship Id="rId30" Type="http://schemas.openxmlformats.org/officeDocument/2006/relationships/hyperlink" Target="https://login.consultant.ru/link/?req=doc&amp;base=LAW&amp;n=495712&amp;date=10.07.2025&amp;dst=122&amp;field=134" TargetMode = "External"/>
	<Relationship Id="rId31" Type="http://schemas.openxmlformats.org/officeDocument/2006/relationships/hyperlink" Target="https://login.consultant.ru/link/?req=doc&amp;base=LAW&amp;n=495712&amp;date=10.07.2025&amp;dst=100065&amp;field=134" TargetMode = "External"/>
	<Relationship Id="rId32" Type="http://schemas.openxmlformats.org/officeDocument/2006/relationships/hyperlink" Target="https://login.consultant.ru/link/?req=doc&amp;base=LAW&amp;n=495712&amp;date=10.07.2025&amp;dst=100341&amp;field=134" TargetMode = "External"/>
	<Relationship Id="rId33" Type="http://schemas.openxmlformats.org/officeDocument/2006/relationships/hyperlink" Target="https://login.consultant.ru/link/?req=doc&amp;base=LAW&amp;n=495712&amp;date=10.07.2025&amp;dst=100342&amp;field=134" TargetMode = "External"/>
	<Relationship Id="rId34" Type="http://schemas.openxmlformats.org/officeDocument/2006/relationships/hyperlink" Target="https://login.consultant.ru/link/?req=doc&amp;base=LAW&amp;n=495712&amp;date=10.07.2025&amp;dst=353&amp;field=134" TargetMode = "External"/>
	<Relationship Id="rId35" Type="http://schemas.openxmlformats.org/officeDocument/2006/relationships/hyperlink" Target="https://login.consultant.ru/link/?req=doc&amp;base=LAW&amp;n=479229&amp;date=10.07.2025&amp;dst=328&amp;field=134" TargetMode = "External"/>
	<Relationship Id="rId36" Type="http://schemas.openxmlformats.org/officeDocument/2006/relationships/hyperlink" Target="https://login.consultant.ru/link/?req=doc&amp;base=LAW&amp;n=495712&amp;date=10.07.2025&amp;dst=100273&amp;field=134" TargetMode = "External"/>
	<Relationship Id="rId37" Type="http://schemas.openxmlformats.org/officeDocument/2006/relationships/hyperlink" Target="https://login.consultant.ru/link/?req=doc&amp;base=LAW&amp;n=495712&amp;date=10.07.2025&amp;dst=353&amp;field=134" TargetMode = "External"/>
	<Relationship Id="rId38" Type="http://schemas.openxmlformats.org/officeDocument/2006/relationships/hyperlink" Target="https://login.consultant.ru/link/?req=doc&amp;base=LAW&amp;n=495712&amp;date=10.07.2025&amp;dst=244&amp;field=134" TargetMode = "External"/>
	<Relationship Id="rId39" Type="http://schemas.openxmlformats.org/officeDocument/2006/relationships/hyperlink" Target="https://login.consultant.ru/link/?req=doc&amp;base=LAW&amp;n=495712&amp;date=10.07.2025&amp;dst=294&amp;field=134" TargetMode = "External"/>
	<Relationship Id="rId40" Type="http://schemas.openxmlformats.org/officeDocument/2006/relationships/hyperlink" Target="https://login.consultant.ru/link/?req=doc&amp;base=LAW&amp;n=136209&amp;date=10.07.2025" TargetMode = "External"/>
	<Relationship Id="rId41" Type="http://schemas.openxmlformats.org/officeDocument/2006/relationships/hyperlink" Target="https://login.consultant.ru/link/?req=doc&amp;base=LAW&amp;n=495712&amp;date=10.07.2025&amp;dst=187&amp;field=134" TargetMode = "External"/>
	<Relationship Id="rId42" Type="http://schemas.openxmlformats.org/officeDocument/2006/relationships/hyperlink" Target="https://login.consultant.ru/link/?req=doc&amp;base=LAW&amp;n=495712&amp;date=10.07.2025&amp;dst=100340&amp;field=134" TargetMode = "External"/>
	<Relationship Id="rId43" Type="http://schemas.openxmlformats.org/officeDocument/2006/relationships/hyperlink" Target="https://login.consultant.ru/link/?req=doc&amp;base=LAW&amp;n=495712&amp;date=10.07.2025&amp;dst=10079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31.07.2020 N 785н
"Об утверждении Требований к организации и проведению внутреннего контроля качества и безопасности медицинской деятельности"
(Зарегистрировано в Минюсте России 02.10.2020 N 60192)</dc:title>
  <dcterms:created xsi:type="dcterms:W3CDTF">2025-07-10T06:22:33Z</dcterms:created>
</cp:coreProperties>
</file>