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CB" w:rsidRDefault="001B16CB">
      <w:pPr>
        <w:pStyle w:val="ConsPlusNormal0"/>
        <w:jc w:val="both"/>
      </w:pPr>
    </w:p>
    <w:p w:rsidR="001B16CB" w:rsidRDefault="001B16CB">
      <w:pPr>
        <w:pStyle w:val="ConsPlusNormal0"/>
        <w:jc w:val="both"/>
      </w:pPr>
    </w:p>
    <w:p w:rsidR="001B16CB" w:rsidRDefault="001742AD">
      <w:pPr>
        <w:pStyle w:val="ConsPlusNormal0"/>
        <w:jc w:val="right"/>
        <w:outlineLvl w:val="1"/>
      </w:pPr>
      <w:r>
        <w:t>Приложение N 5</w:t>
      </w:r>
    </w:p>
    <w:p w:rsidR="001B16CB" w:rsidRDefault="001742AD">
      <w:pPr>
        <w:pStyle w:val="ConsPlusNormal0"/>
        <w:jc w:val="right"/>
      </w:pPr>
      <w:r>
        <w:t>к Территориальной программе</w:t>
      </w:r>
    </w:p>
    <w:p w:rsidR="001B16CB" w:rsidRDefault="001742AD">
      <w:pPr>
        <w:pStyle w:val="ConsPlusNormal0"/>
        <w:jc w:val="right"/>
      </w:pPr>
      <w:r>
        <w:t>государственных гарантий бесплатного</w:t>
      </w:r>
    </w:p>
    <w:p w:rsidR="001B16CB" w:rsidRDefault="001742AD">
      <w:pPr>
        <w:pStyle w:val="ConsPlusNormal0"/>
        <w:jc w:val="right"/>
      </w:pPr>
      <w:r>
        <w:t>оказания гражданам медицинской помощи</w:t>
      </w:r>
    </w:p>
    <w:p w:rsidR="001B16CB" w:rsidRDefault="001742AD">
      <w:pPr>
        <w:pStyle w:val="ConsPlusNormal0"/>
        <w:jc w:val="right"/>
      </w:pPr>
      <w:r>
        <w:t>на 2025 год и на плановый период</w:t>
      </w:r>
    </w:p>
    <w:p w:rsidR="001B16CB" w:rsidRDefault="001742AD">
      <w:pPr>
        <w:pStyle w:val="ConsPlusNormal0"/>
        <w:jc w:val="right"/>
      </w:pPr>
      <w:r>
        <w:t>2026 и 2027 годов</w:t>
      </w:r>
    </w:p>
    <w:p w:rsidR="001B16CB" w:rsidRDefault="001B16CB">
      <w:pPr>
        <w:pStyle w:val="ConsPlusNormal0"/>
        <w:jc w:val="both"/>
      </w:pPr>
    </w:p>
    <w:p w:rsidR="001B16CB" w:rsidRDefault="001742AD">
      <w:pPr>
        <w:pStyle w:val="ConsPlusTitle0"/>
        <w:jc w:val="center"/>
      </w:pPr>
      <w:bookmarkStart w:id="0" w:name="P656"/>
      <w:bookmarkEnd w:id="0"/>
      <w:r>
        <w:t>ПЕРЕЧЕНЬ</w:t>
      </w:r>
    </w:p>
    <w:p w:rsidR="001B16CB" w:rsidRDefault="001742AD">
      <w:pPr>
        <w:pStyle w:val="ConsPlusTitle0"/>
        <w:jc w:val="center"/>
      </w:pPr>
      <w:r>
        <w:t>МЕРОПРИЯТИЙ ПО ПРОФИЛАКТИКЕ ЗАБОЛЕВАНИЙ И ФОРМИРОВАНИЮ</w:t>
      </w:r>
    </w:p>
    <w:p w:rsidR="001B16CB" w:rsidRDefault="001742AD">
      <w:pPr>
        <w:pStyle w:val="ConsPlusTitle0"/>
        <w:jc w:val="center"/>
      </w:pPr>
      <w:r>
        <w:t>ЗДОРОВОГО ОБРАЗА ЖИЗНИ, ОСУЩЕСТВЛЯЕМЫХ В РАМКАХ ПРОГРАММЫ</w:t>
      </w:r>
    </w:p>
    <w:p w:rsidR="001B16CB" w:rsidRDefault="001742AD">
      <w:pPr>
        <w:pStyle w:val="ConsPlusTitle0"/>
        <w:jc w:val="center"/>
      </w:pPr>
      <w:r>
        <w:t>ГОСГАР</w:t>
      </w:r>
      <w:r>
        <w:t>АНТИЙ, ВКЛЮЧАЯ МЕРЫ ПО ПРОФИЛАКТИКЕ РАСПРОСТРАНЕНИЯ</w:t>
      </w:r>
    </w:p>
    <w:p w:rsidR="001B16CB" w:rsidRDefault="001742AD">
      <w:pPr>
        <w:pStyle w:val="ConsPlusTitle0"/>
        <w:jc w:val="center"/>
      </w:pPr>
      <w:r>
        <w:t>ВИЧ-ИНФЕКЦИИ И ГЕПАТИТА C</w:t>
      </w:r>
    </w:p>
    <w:p w:rsidR="001B16CB" w:rsidRDefault="001B16CB">
      <w:pPr>
        <w:pStyle w:val="ConsPlusNormal0"/>
        <w:jc w:val="both"/>
      </w:pPr>
    </w:p>
    <w:p w:rsidR="001B16CB" w:rsidRDefault="001742AD">
      <w:pPr>
        <w:pStyle w:val="ConsPlusNormal0"/>
        <w:ind w:firstLine="540"/>
        <w:jc w:val="both"/>
      </w:pPr>
      <w:r>
        <w:t>1. Профилактика неинфекционных заболеваний и формирование здорового образа жизни у граждан, в том числе несовершеннолетних, включает в себя комплекс следующих мероприятий: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а) пр</w:t>
      </w:r>
      <w:r>
        <w:t>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б) вы</w:t>
      </w:r>
      <w:r>
        <w:t>явление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и риска потребления наркотических средств и психотропных веществ без назначения врача, опред</w:t>
      </w:r>
      <w:r>
        <w:t>еление степени их выраженности и опасности для здоровья;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</w:t>
      </w:r>
      <w:r>
        <w:t>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</w:t>
      </w:r>
      <w:r>
        <w:t>начения врача к врачу-психиатру-наркологу специализированной медицинской организации или иной медицинской организации, оказывающей наркологическую помощь;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в) проведение диспансеризации и профилактических медицинских осмотров;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г) проведение диспансерного на</w:t>
      </w:r>
      <w:r>
        <w:t>блюдения за больными неинфекционными заболеваниями, а также за гражданами с высоким риском развития сердечно-сосудистых заболеваний.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2.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медико-санитарной помощи, включая первичную доврачебную медико-санитарную помощь, первичную врачебную мед</w:t>
      </w:r>
      <w:r>
        <w:t>ико-санитарную помощь, первичную специализированную медико-санитарную помощь, а также специализированной медицинской помощи и санаторно-курортного лечения.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3. Медицинская помощь по выявлению и коррекции факторов риска развития неинфекционных заболеваний, р</w:t>
      </w:r>
      <w:r>
        <w:t xml:space="preserve">аннему выявлению неинфекционных заболеваний и </w:t>
      </w:r>
      <w:r>
        <w:lastRenderedPageBreak/>
        <w:t>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 xml:space="preserve">4. Проведение профилактических и иных </w:t>
      </w:r>
      <w:r>
        <w:t>медицинских осмотров, диспансеризации, диспансерного наблюдения в соответствии с законодательством Российской Федерации при наличии информированного добровольного согласия, включая: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профилактические медицинские осмотры взрослого населения;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профилактиче</w:t>
      </w:r>
      <w:r>
        <w:t>ские медицинские осмотры детского населения от 0 до 18 лет;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диспансеризацию определенных групп взрослого населения, в том числе работающих и неработающих граждан, обучающихся в образовательных организациях по очной форме;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 xml:space="preserve">- диспансерное наблюдение лиц с </w:t>
      </w:r>
      <w:r>
        <w:t>хроническими заболеваниями в амбулаторных условиях и на дому;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диспансеризацию пребывающих в стационарных учреждениях детей-сирот и детей, находящихся в трудной жизненной ситуации (проводится ежегодно);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диспансеризацию детей-сирот и детей, оставшихся бе</w:t>
      </w:r>
      <w:r>
        <w:t>з попечения родителей, в том числе усыновленных (удочеренных), принятых под опеку (попечительство), в приемную или патронатную семью, в возрасте от 0 до 18 лет (проводится ежегодно);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женщин в возрасте 18 - 45 лет;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</w:t>
      </w:r>
      <w:r>
        <w:t>ы беременных женщин при нормальной беременности, патронажные посещения беременных женщин педиатром, осмотры родильниц, посещения по поводу применения противозачаточных средств;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женщин, обратившихся за направлением на медицинский аборт</w:t>
      </w:r>
      <w:r>
        <w:t>, медицинские осмотры после медицинских абортов, проведенных в стационарных условиях;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медико-генетической консультации;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медицинское освидетельствование лиц, желающих усыновить</w:t>
      </w:r>
      <w:r>
        <w:t xml:space="preserve"> (удочерить), взять под опеку (попечительство), в приемную или патронатную семью детей, оставшихся без попечения родителей;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обследование с целью установления диагноза заболеваний, препятствующего поступлению на гражданскую службу или ее прохождению.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5. П</w:t>
      </w:r>
      <w:r>
        <w:t>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Федерации, включая: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 xml:space="preserve">- медицинские осмотры несовершеннолетних, в том числе при поступлении в </w:t>
      </w:r>
      <w:r>
        <w:lastRenderedPageBreak/>
        <w:t>образовате</w:t>
      </w:r>
      <w:r>
        <w:t>льные учреждения и в период обучения в них;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детей при направлении в организации отдыха и оздоровления.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6. В рамках Программы госгарантий также предусматривается проведение санитарно-противоэпидемических (профилактических) мероприятий,</w:t>
      </w:r>
      <w:r>
        <w:t xml:space="preserve"> включая: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 xml:space="preserve">- иммунизацию </w:t>
      </w:r>
      <w:r>
        <w:t>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медицинские осмотры граждан, контактирующих с больными инфекционными заболеваниями.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7. Меры по профилактике распростран</w:t>
      </w:r>
      <w:r>
        <w:t>ения ВИЧ-инфекции и гепатита C определены: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в плане мероприятий по реализации "Государственной стратегии противодействия распространению ВИЧ-инфекции в Российской Федерации на период до 2030 года" в Рязанской области, утвержденном Правительством Рязанской</w:t>
      </w:r>
      <w:r>
        <w:t xml:space="preserve"> области;</w:t>
      </w:r>
    </w:p>
    <w:p w:rsidR="001B16CB" w:rsidRDefault="001742AD">
      <w:pPr>
        <w:pStyle w:val="ConsPlusNormal0"/>
        <w:spacing w:before="240"/>
        <w:ind w:firstLine="540"/>
        <w:jc w:val="both"/>
      </w:pPr>
      <w:r>
        <w:t>- в плане мероприятий по профилактике и лечения хронического вирусного гепатита C на территории Рязанской области до 2030 года, утвержденном приказом министерства здравоохранения Рязанской области от 23 января 2023 г. N 129.</w:t>
      </w:r>
    </w:p>
    <w:p w:rsidR="001B16CB" w:rsidRDefault="001B16CB">
      <w:pPr>
        <w:pStyle w:val="ConsPlusNormal0"/>
        <w:jc w:val="both"/>
      </w:pPr>
    </w:p>
    <w:p w:rsidR="001B16CB" w:rsidRDefault="001B16CB">
      <w:pPr>
        <w:pStyle w:val="ConsPlusNormal0"/>
        <w:jc w:val="both"/>
      </w:pPr>
    </w:p>
    <w:p w:rsidR="001B16CB" w:rsidRDefault="001B16CB">
      <w:pPr>
        <w:pStyle w:val="ConsPlusNormal0"/>
        <w:jc w:val="both"/>
      </w:pPr>
    </w:p>
    <w:p w:rsidR="001B16CB" w:rsidRDefault="001B16CB">
      <w:pPr>
        <w:pStyle w:val="ConsPlusNormal0"/>
        <w:jc w:val="both"/>
      </w:pPr>
    </w:p>
    <w:p w:rsidR="001B16CB" w:rsidRDefault="001B16CB">
      <w:pPr>
        <w:pStyle w:val="ConsPlusNormal0"/>
        <w:jc w:val="both"/>
      </w:pPr>
    </w:p>
    <w:sectPr w:rsidR="001B16CB" w:rsidSect="001B16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AD" w:rsidRDefault="001742AD" w:rsidP="001B16CB">
      <w:r>
        <w:separator/>
      </w:r>
    </w:p>
  </w:endnote>
  <w:endnote w:type="continuationSeparator" w:id="1">
    <w:p w:rsidR="001742AD" w:rsidRDefault="001742AD" w:rsidP="001B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CB" w:rsidRDefault="001B1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B1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16CB" w:rsidRDefault="001742A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16CB" w:rsidRDefault="001B16CB">
          <w:pPr>
            <w:pStyle w:val="ConsPlusNormal0"/>
            <w:jc w:val="center"/>
          </w:pPr>
          <w:hyperlink r:id="rId1">
            <w:r w:rsidR="001742A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16CB" w:rsidRDefault="001742A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B16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B16CB">
            <w:fldChar w:fldCharType="separate"/>
          </w:r>
          <w:r w:rsidR="006C3B64">
            <w:rPr>
              <w:rFonts w:ascii="Tahoma" w:hAnsi="Tahoma" w:cs="Tahoma"/>
              <w:noProof/>
            </w:rPr>
            <w:t>2</w:t>
          </w:r>
          <w:r w:rsidR="001B16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B16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B16CB">
            <w:fldChar w:fldCharType="separate"/>
          </w:r>
          <w:r w:rsidR="006C3B64">
            <w:rPr>
              <w:rFonts w:ascii="Tahoma" w:hAnsi="Tahoma" w:cs="Tahoma"/>
              <w:noProof/>
            </w:rPr>
            <w:t>3</w:t>
          </w:r>
          <w:r w:rsidR="001B16CB">
            <w:fldChar w:fldCharType="end"/>
          </w:r>
        </w:p>
      </w:tc>
    </w:tr>
  </w:tbl>
  <w:p w:rsidR="001B16CB" w:rsidRDefault="001742A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CB" w:rsidRDefault="001B16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B16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B16CB" w:rsidRDefault="001742A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B16CB" w:rsidRDefault="001B16CB">
          <w:pPr>
            <w:pStyle w:val="ConsPlusNormal0"/>
            <w:jc w:val="center"/>
          </w:pPr>
          <w:hyperlink r:id="rId1">
            <w:r w:rsidR="001742A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B16CB" w:rsidRDefault="001742A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B16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B16CB">
            <w:fldChar w:fldCharType="separate"/>
          </w:r>
          <w:r w:rsidR="006C3B64">
            <w:rPr>
              <w:rFonts w:ascii="Tahoma" w:hAnsi="Tahoma" w:cs="Tahoma"/>
              <w:noProof/>
            </w:rPr>
            <w:t>1</w:t>
          </w:r>
          <w:r w:rsidR="001B16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B16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B16CB">
            <w:fldChar w:fldCharType="separate"/>
          </w:r>
          <w:r w:rsidR="006C3B64">
            <w:rPr>
              <w:rFonts w:ascii="Tahoma" w:hAnsi="Tahoma" w:cs="Tahoma"/>
              <w:noProof/>
            </w:rPr>
            <w:t>3</w:t>
          </w:r>
          <w:r w:rsidR="001B16CB">
            <w:fldChar w:fldCharType="end"/>
          </w:r>
        </w:p>
      </w:tc>
    </w:tr>
  </w:tbl>
  <w:p w:rsidR="001B16CB" w:rsidRDefault="001742A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AD" w:rsidRDefault="001742AD" w:rsidP="001B16CB">
      <w:r>
        <w:separator/>
      </w:r>
    </w:p>
  </w:footnote>
  <w:footnote w:type="continuationSeparator" w:id="1">
    <w:p w:rsidR="001742AD" w:rsidRDefault="001742AD" w:rsidP="001B1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B1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16CB" w:rsidRDefault="001742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B16CB" w:rsidRDefault="001742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10.07.2025</w:t>
          </w:r>
        </w:p>
      </w:tc>
    </w:tr>
  </w:tbl>
  <w:p w:rsidR="001B16CB" w:rsidRDefault="001B1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16CB" w:rsidRDefault="001B16C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B16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B16CB" w:rsidRDefault="001742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1B16CB" w:rsidRDefault="001742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1B16CB" w:rsidRDefault="001B16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B16CB" w:rsidRDefault="001B16C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6CB"/>
    <w:rsid w:val="001742AD"/>
    <w:rsid w:val="001B16CB"/>
    <w:rsid w:val="006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B1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B16C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B1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B16C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B16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B16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B1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B16C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B16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B16C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B16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B16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B16C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C3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5220</Characters>
  <Application>Microsoft Office Word</Application>
  <DocSecurity>0</DocSecurity>
  <Lines>43</Lines>
  <Paragraphs>12</Paragraphs>
  <ScaleCrop>false</ScaleCrop>
  <Company>КонсультантПлюс Версия 4024.00.50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2025-07-10T08:49:00Z</dcterms:modified>
</cp:coreProperties>
</file>