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6A" w:rsidRDefault="00F43D6A">
      <w:pPr>
        <w:pStyle w:val="ConsPlusNormal0"/>
        <w:jc w:val="both"/>
      </w:pPr>
    </w:p>
    <w:p w:rsidR="00F43D6A" w:rsidRDefault="00F43D6A">
      <w:pPr>
        <w:pStyle w:val="ConsPlusNormal0"/>
        <w:jc w:val="both"/>
      </w:pPr>
    </w:p>
    <w:p w:rsidR="00F43D6A" w:rsidRDefault="00045431">
      <w:pPr>
        <w:pStyle w:val="ConsPlusNormal0"/>
        <w:jc w:val="right"/>
        <w:outlineLvl w:val="1"/>
      </w:pPr>
      <w:r>
        <w:t>Приложение N 3</w:t>
      </w:r>
    </w:p>
    <w:p w:rsidR="00F43D6A" w:rsidRDefault="00045431">
      <w:pPr>
        <w:pStyle w:val="ConsPlusNormal0"/>
        <w:jc w:val="right"/>
      </w:pPr>
      <w:r>
        <w:t>к Территориальной программе</w:t>
      </w:r>
    </w:p>
    <w:p w:rsidR="00F43D6A" w:rsidRDefault="00045431">
      <w:pPr>
        <w:pStyle w:val="ConsPlusNormal0"/>
        <w:jc w:val="right"/>
      </w:pPr>
      <w:r>
        <w:t>государственных гарантий бесплатного</w:t>
      </w:r>
    </w:p>
    <w:p w:rsidR="00F43D6A" w:rsidRDefault="00045431">
      <w:pPr>
        <w:pStyle w:val="ConsPlusNormal0"/>
        <w:jc w:val="right"/>
      </w:pPr>
      <w:r>
        <w:t>оказания гражданам медицинской помощи</w:t>
      </w:r>
    </w:p>
    <w:p w:rsidR="00F43D6A" w:rsidRDefault="00045431">
      <w:pPr>
        <w:pStyle w:val="ConsPlusNormal0"/>
        <w:jc w:val="right"/>
      </w:pPr>
      <w:r>
        <w:t>на 2025 год и на плановый пе</w:t>
      </w:r>
      <w:r>
        <w:t>риод</w:t>
      </w:r>
    </w:p>
    <w:p w:rsidR="00F43D6A" w:rsidRDefault="00045431">
      <w:pPr>
        <w:pStyle w:val="ConsPlusNormal0"/>
        <w:jc w:val="right"/>
      </w:pPr>
      <w:r>
        <w:t>2026 и 2027 годов</w:t>
      </w:r>
    </w:p>
    <w:p w:rsidR="00F43D6A" w:rsidRDefault="00F43D6A">
      <w:pPr>
        <w:pStyle w:val="ConsPlusNormal0"/>
        <w:jc w:val="both"/>
      </w:pPr>
    </w:p>
    <w:p w:rsidR="00F43D6A" w:rsidRDefault="00045431">
      <w:pPr>
        <w:pStyle w:val="ConsPlusTitle0"/>
        <w:jc w:val="center"/>
      </w:pPr>
      <w:bookmarkStart w:id="0" w:name="P540"/>
      <w:bookmarkEnd w:id="0"/>
      <w:r>
        <w:t>ПОРЯДОК</w:t>
      </w:r>
    </w:p>
    <w:p w:rsidR="00F43D6A" w:rsidRDefault="00045431">
      <w:pPr>
        <w:pStyle w:val="ConsPlusTitle0"/>
        <w:jc w:val="center"/>
      </w:pPr>
      <w:r>
        <w:t>ОБЕСПЕЧЕНИЯ ГРАЖДАН ЛЕКАРСТВЕННЫМИ ПРЕПАРАТАМИ, А ТАКЖЕ</w:t>
      </w:r>
    </w:p>
    <w:p w:rsidR="00F43D6A" w:rsidRDefault="00045431">
      <w:pPr>
        <w:pStyle w:val="ConsPlusTitle0"/>
        <w:jc w:val="center"/>
      </w:pPr>
      <w:r>
        <w:t>МЕДИЦИНСКИМИ ИЗДЕЛИЯМИ, ВКЛЮЧЕННЫМИ В УТВЕРЖДАЕМЫЙ</w:t>
      </w:r>
    </w:p>
    <w:p w:rsidR="00F43D6A" w:rsidRDefault="00045431">
      <w:pPr>
        <w:pStyle w:val="ConsPlusTitle0"/>
        <w:jc w:val="center"/>
      </w:pPr>
      <w:r>
        <w:t>ПРАВИТЕЛЬСТВОМ РОССИЙСКОЙ ФЕДЕРАЦИИ ПЕРЕЧЕНЬ МЕДИЦИНСКИХ</w:t>
      </w:r>
    </w:p>
    <w:p w:rsidR="00F43D6A" w:rsidRDefault="00045431">
      <w:pPr>
        <w:pStyle w:val="ConsPlusTitle0"/>
        <w:jc w:val="center"/>
      </w:pPr>
      <w:r>
        <w:t>ИЗДЕЛИЙ, ИМПЛАНТИРУЕМЫХ В ОРГАНИЗМ ЧЕЛОВЕКА, ЛЕЧЕБНЫМ</w:t>
      </w:r>
    </w:p>
    <w:p w:rsidR="00F43D6A" w:rsidRDefault="00045431">
      <w:pPr>
        <w:pStyle w:val="ConsPlusTitle0"/>
        <w:jc w:val="center"/>
      </w:pPr>
      <w:r>
        <w:t>ПИТАНИЕМ, В ТОМ ЧИСЛЕ СПЕЦИАЛИЗИРОВАННЫМИ ПРОДУКТАМИ</w:t>
      </w:r>
    </w:p>
    <w:p w:rsidR="00F43D6A" w:rsidRDefault="00045431">
      <w:pPr>
        <w:pStyle w:val="ConsPlusTitle0"/>
        <w:jc w:val="center"/>
      </w:pPr>
      <w:r>
        <w:t>ЛЕЧЕБНОГО ПИТАНИЯ, ПО НАЗНАЧЕНИЮ ВРАЧА (ЗА ИСКЛЮЧЕНИЕМ</w:t>
      </w:r>
    </w:p>
    <w:p w:rsidR="00F43D6A" w:rsidRDefault="00045431">
      <w:pPr>
        <w:pStyle w:val="ConsPlusTitle0"/>
        <w:jc w:val="center"/>
      </w:pPr>
      <w:r>
        <w:t>ЛЕЧЕБНОГО ПИТАНИЯ, В ТОМ ЧИСЛЕ СПЕЦИАЛИЗИРОВАННЫХ ПРОДУКТОВ</w:t>
      </w:r>
    </w:p>
    <w:p w:rsidR="00F43D6A" w:rsidRDefault="00045431">
      <w:pPr>
        <w:pStyle w:val="ConsPlusTitle0"/>
        <w:jc w:val="center"/>
      </w:pPr>
      <w:r>
        <w:t>ЛЕЧЕБНОГО ПИТАНИЯ, ПО ЖЕЛАНИЮ ПАЦИЕНТА), А ТАКЖЕ ДОНОРСКОЙ</w:t>
      </w:r>
    </w:p>
    <w:p w:rsidR="00F43D6A" w:rsidRDefault="00045431">
      <w:pPr>
        <w:pStyle w:val="ConsPlusTitle0"/>
        <w:jc w:val="center"/>
      </w:pPr>
      <w:r>
        <w:t>КРОВЬЮ И ЕЕ КОМПОНЕНТАМИ ПО М</w:t>
      </w:r>
      <w:r>
        <w:t>ЕДИЦИНСКИМ ПОКАЗАНИЯМ</w:t>
      </w:r>
    </w:p>
    <w:p w:rsidR="00F43D6A" w:rsidRDefault="00045431">
      <w:pPr>
        <w:pStyle w:val="ConsPlusTitle0"/>
        <w:jc w:val="center"/>
      </w:pPr>
      <w:r>
        <w:t>В СООТВЕТСТВИИ СО СТАНДАРТАМИ МЕДИЦИНСКОЙ ПОМОЩИ С УЧЕТОМ</w:t>
      </w:r>
    </w:p>
    <w:p w:rsidR="00F43D6A" w:rsidRDefault="00045431">
      <w:pPr>
        <w:pStyle w:val="ConsPlusTitle0"/>
        <w:jc w:val="center"/>
      </w:pPr>
      <w:r>
        <w:t>ВИДОВ, УСЛОВИЙ И ФОРМ ОКАЗАНИЯ МЕДИЦИНСКОЙ ПОМОЩИ</w:t>
      </w:r>
    </w:p>
    <w:p w:rsidR="00F43D6A" w:rsidRDefault="00F43D6A">
      <w:pPr>
        <w:pStyle w:val="ConsPlusNormal0"/>
        <w:jc w:val="both"/>
      </w:pPr>
    </w:p>
    <w:p w:rsidR="00F43D6A" w:rsidRDefault="00045431">
      <w:pPr>
        <w:pStyle w:val="ConsPlusNormal0"/>
        <w:ind w:firstLine="540"/>
        <w:jc w:val="both"/>
      </w:pPr>
      <w:r>
        <w:t xml:space="preserve">При оказании в рамках Программы госгарантий первичной медико-санитарной помощи в условиях дневного стационара и в неотложной </w:t>
      </w:r>
      <w:r>
        <w:t>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</w:t>
      </w:r>
      <w:r>
        <w:t xml:space="preserve">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</w:t>
      </w:r>
      <w:r>
        <w:t>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</w:t>
      </w:r>
      <w:r>
        <w:t xml:space="preserve"> соответствии с перечнем, утвержденным Министерством здравоохранения Российской Федерации.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 осуществляется по медицинским показаниям в соо</w:t>
      </w:r>
      <w:r>
        <w:t>тветствии со стандартами медицинской помощи.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допускается в случае наличия мед</w:t>
      </w:r>
      <w:r>
        <w:t>ицинских показаний (индивидуальной непереносимости, по жизненным показаниям) по решению врачебной комиссии медицинской организации.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При оказании первичной медико-санитарной помощи в амбулаторных условиях бесплатно осуществляется обеспечение отдельных катег</w:t>
      </w:r>
      <w:r>
        <w:t xml:space="preserve">орий граждан лекарственными препаратами, </w:t>
      </w:r>
      <w:r>
        <w:lastRenderedPageBreak/>
        <w:t>медицинскими изделиями и специализированными продуктами лечебного питания.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За счет бюджетных ассигнований федерального бюджета осуществляется обеспечение: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 xml:space="preserve">отдельных категорий граждан в виде набора социальных услуг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7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17.07.</w:t>
      </w:r>
      <w:r>
        <w:t>1999 N 178-ФЗ "О государственной социальной помощи";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</w:t>
      </w:r>
      <w:r>
        <w:t>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</w:t>
      </w:r>
      <w:r>
        <w:t>, X (Стюарта - Прауэра), лиц после трансплантации органов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1) в отношении взрослых в возрасте 18 л</w:t>
      </w:r>
      <w:r>
        <w:t>ет и старше за счет бюджетных ассигнований, предусмотренных в федеральном бюджете Министерству здравоохранения Российской Федерации;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2) в отношении детей в возрасте от 0 до 18 лет - за счет бюджетных ассигнований, предусмотренных в федеральном бюджете Мини</w:t>
      </w:r>
      <w:r>
        <w:t>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порядком приобретения лекарственных препара</w:t>
      </w:r>
      <w:r>
        <w:t>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Федерации;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антивирусными лекарственным</w:t>
      </w:r>
      <w:r>
        <w:t>и препаратами для медицинского применения, включенными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антибактериальными и противотуберкулезными лекарственными препаратами для медицинского применения, включенными в перечень жизненно необходимых и важнейших лекарственных препаратов, для лечения лиц, больных туберкулезом с множественной лекарственной устойчи</w:t>
      </w:r>
      <w:r>
        <w:t>востью возбудителя;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</w:t>
      </w:r>
      <w:r>
        <w:t>аней для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</w:t>
      </w:r>
      <w:r>
        <w:t>рации;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lastRenderedPageBreak/>
        <w:t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</w:t>
      </w:r>
      <w:r>
        <w:t xml:space="preserve">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8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17.07.1999 N 178-ФЗ "О государственной социальной помощи";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мероприятий, пред</w:t>
      </w:r>
      <w:r>
        <w:t xml:space="preserve">усмотренных национальным календарем профилактических прививок в рамках подпрограммы "Совершенствование оказания медицинской помощи, включая профилактику заболеваний и формирование здорового образа жизни" государственной </w:t>
      </w:r>
      <w:hyperlink r:id="rId9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здравоохранения", утвержденной Постановлением Правительства Российской Федерации от 26 декабря 2017 г. N 1640 "Об утверждении государственной программы Российско</w:t>
      </w:r>
      <w:r>
        <w:t>й Федерации "Развитие здравоохранения";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дополнительных мероприятий, установленных законодательством Российской Федерации в отношении детей в возрасте от 0 до 18 лет, страдающим тяжелыми жизнеугрожающими и хроническими заболеваниями, в том числе прогрессиру</w:t>
      </w:r>
      <w:r>
        <w:t>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Российской Федерации для нужд Фонда "Круг добра" включая в соответ</w:t>
      </w:r>
      <w:r>
        <w:t xml:space="preserve">ствии с </w:t>
      </w:r>
      <w:hyperlink r:id="rId10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5 января 2021 г. N 16 "О создании Фонда поддержки детей с тяжелыми жизнеугрожающими и хроническими заболеваниями, в том числе редким</w:t>
      </w:r>
      <w:r>
        <w:t>и (орфанными) заболеваниями, "Круг добра" медицинской деятельности, связанной с донорством органов и тканей человека в целях трансплантации (пересадки).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За счет бюджетных ассигнований областного бюджета Рязанской области осуществляется: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обеспечение граждан</w:t>
      </w:r>
      <w:r>
        <w:t xml:space="preserve">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</w:t>
      </w:r>
      <w:r>
        <w:t>родолжительности жизни граждан или к их инвалидности;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 xml:space="preserve"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</w:t>
      </w:r>
      <w:r>
        <w:t>законодательством Российской Федерации отпускаются по рецептам врачей бесплатно;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</w:t>
      </w:r>
      <w:r>
        <w:t>процентной скидкой;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обеспечение несовершеннолетних граждан, страдающих сахарным диабетом 1-го типа, системами непрерывного мониторинга уровня глюкозы в крови, ланцетами, сервисными наборами к инсулиновой помпе, тест-полосками индикаторными для качественног</w:t>
      </w:r>
      <w:r>
        <w:t>о и количественного определения глюкозы и кетоновых тел в моче;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 xml:space="preserve">обеспечение медицинской деятельности в медицинских организациях, подведомственных министерству здравоохранения Рязанской области, связанной с донорством органов и тканей </w:t>
      </w:r>
      <w:r>
        <w:lastRenderedPageBreak/>
        <w:t>человека в целях транс</w:t>
      </w:r>
      <w:r>
        <w:t>плантации (пересадки).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За предоставлением необходимых лекарственных препаратов, медицинских изделий и специализированных продуктов лечебного питания граждане обращаются в медицинскую организацию, оказывающую первичную медико-санитарную помощь (далее - меди</w:t>
      </w:r>
      <w:r>
        <w:t>цинская организация).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 xml:space="preserve">При обращении гражданина в медицинскую организацию врач (фельдшер) по результатам осмотра осуществляет назначение и выписывание лекарственных препаратов в соответствии с </w:t>
      </w:r>
      <w:hyperlink r:id="rId11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">
        <w:r>
          <w:rPr>
            <w:color w:val="0000FF"/>
          </w:rPr>
          <w:t>порядком</w:t>
        </w:r>
      </w:hyperlink>
      <w:r>
        <w:t>, утвержденным приказом Министерства здравоохранения Российской Федерации от 24 ноября 2021 г. N 1094н "Об утверждении порядка назначения лекарственных препаратов, форм рецептурных бланко</w:t>
      </w:r>
      <w:r>
        <w:t>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</w:t>
      </w:r>
      <w:r>
        <w:t xml:space="preserve">акже правил оформления бланков рецептов, в том числе в форме электронных документов", медицинских изделий в соответствии с </w:t>
      </w:r>
      <w:hyperlink r:id="rId12" w:tooltip="Приказ Минздрава России от 20.12.2012 N 1181н &quot;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&quot; (Зарегистрировано в Минюсте">
        <w:r>
          <w:rPr>
            <w:color w:val="0000FF"/>
          </w:rPr>
          <w:t>порядко</w:t>
        </w:r>
        <w:r>
          <w:rPr>
            <w:color w:val="0000FF"/>
          </w:rPr>
          <w:t>м</w:t>
        </w:r>
      </w:hyperlink>
      <w:r>
        <w:t>, утвержденным приказом Министерства здравоохранения Российской Федерации от 20 декабря 2012 г.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</w:t>
      </w:r>
      <w:r>
        <w:t xml:space="preserve">анных бланков, их учета и хранения", специализированных продуктов лечебного питания в соответствии с </w:t>
      </w:r>
      <w:hyperlink r:id="rId13" w:tooltip="Приказ Минздравсоцразвития России от 12.02.2007 N 110 (ред. от 24.11.2021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</w:t>
      </w:r>
      <w:r>
        <w:t>го развития Российской Федерации от 12 февраля 2007 г. N 110 "О порядке назначения и выписывания лекарственных препаратов, изделий медицинского назначения и специализированных продуктов лечебного питания".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Медицинские организации размещают на информационны</w:t>
      </w:r>
      <w:r>
        <w:t>х стендах информацию об аптечных организациях, расположенных на территории Рязанской области, осуществляющих отпуск лекарственных препаратов, медицинских изделий и специализированных продуктов лечебного питания для обеспечения граждан, имеющих право на бес</w:t>
      </w:r>
      <w:r>
        <w:t>платное или льготное лекарственное обеспечение.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 xml:space="preserve">Аптечные организации осуществляют отпуск лекарственных препаратов в </w:t>
      </w:r>
      <w:hyperlink r:id="rId14" w:tooltip="Приказ Минздрава России от 24.11.2021 N 1093н (ред. от 24.11.2021) &quot;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">
        <w:r>
          <w:rPr>
            <w:color w:val="0000FF"/>
          </w:rPr>
          <w:t>порядке</w:t>
        </w:r>
      </w:hyperlink>
      <w:r>
        <w:t>, утверж</w:t>
      </w:r>
      <w:r>
        <w:t>денном приказом Министерства здравоохранения Российской Федерации от 24 ноября 2021 г. N 1093н 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</w:t>
      </w:r>
      <w:r>
        <w:t xml:space="preserve">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</w:t>
      </w:r>
      <w:r>
        <w:t>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</w:t>
      </w:r>
      <w:r>
        <w:t>ля медицинского применения, лекарственных препаратов для медицинского применения, содержащих наркотические средства и психотропные вещества, в том числе порядка отпуска аптечными организациями иммунобиологических лекарственных препаратов".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Обеспечение граж</w:t>
      </w:r>
      <w:r>
        <w:t>дан в рамках оказания паллиативной медицинской помощи, в том числе детей,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</w:t>
      </w:r>
      <w:r>
        <w:t xml:space="preserve">ихотропными лекарственными препаратами при посещениях на дому, и </w:t>
      </w:r>
      <w:r>
        <w:lastRenderedPageBreak/>
        <w:t>продуктами лечебного (энтерального) питания, в том числе во внеочередном порядке ветеранов боевых действий, осуществляется по решению врачебной комиссии медицинской организации, к которой пац</w:t>
      </w:r>
      <w:r>
        <w:t>иент прикреплен для получения первичной медико-санитарной помощи, или близлежащей к месту его пребывания медицинской организации, оказывающей первичную медико-санитарную помощь, проинформированной о нем медицинской организацией, оказывающей специализирован</w:t>
      </w:r>
      <w:r>
        <w:t>ную медицинскую помощь, в том числе паллиативную.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Врачебная комиссия таких медицинских организаций в течение 3 рабочих дней с даты получения информации о пациенте, нуждающемся в паллиативной первичной медицинской помощи в амбулаторных условиях, выносит реш</w:t>
      </w:r>
      <w:r>
        <w:t>ение и оформляет заключение об оказании пациенту паллиативной медицинской помощи на дому с использованием медицинских изделий, предназначенных для поддержания функций органов и систем организма человека, по перечню, утвержденному Министерством здравоохране</w:t>
      </w:r>
      <w:r>
        <w:t>ния Российской Федерации.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Передача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</w:t>
      </w:r>
      <w:r>
        <w:t>инской помощи осуществляется в соответствии с порядком, установленным Министерством здравоохранения Российской Федерации.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Обеспечение граждан при оказании паллиативной медицинской помощи наркотическими лекарственными препаратами и психотропными лекарственн</w:t>
      </w:r>
      <w:r>
        <w:t xml:space="preserve">ыми препаратами осуществляется в соответствии с </w:t>
      </w:r>
      <w:hyperlink r:id="rId15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г. N 1094н "</w:t>
      </w:r>
      <w:r>
        <w:t xml:space="preserve"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</w:t>
      </w:r>
      <w:r>
        <w:t>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Обеспечение граждан донорской кровью и ее компонентами медицинскими организациями при о</w:t>
      </w:r>
      <w:r>
        <w:t>казании медицинской помощи осуществляется безвозмездно при наличии медицинских показаний.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Медицинские организации определяют потребность прикрепленного населения в лекарственных препаратах, медицинских изделиях и специализированных продуктах лечебного пита</w:t>
      </w:r>
      <w:r>
        <w:t>ния для лекарственного обеспечения граждан, имеющих право на бесплатное или льготное лекарственное обеспечение.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Министерство здравоохранения Рязанской области: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осуществляет закупки лекарственных препаратов, медицинских изделий, специализированных продуктов</w:t>
      </w:r>
      <w:r>
        <w:t xml:space="preserve"> лечебного питания;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координирует деятельность медицинских и аптечных организаций в сфере лекарственного обеспечения граждан;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организует обеспечение граждан лекарственными препаратами, медицинскими изделиями, специализированными продуктами лечебного питания</w:t>
      </w:r>
      <w:r>
        <w:t xml:space="preserve">, закупленными по государственным </w:t>
      </w:r>
      <w:r>
        <w:lastRenderedPageBreak/>
        <w:t>контрактам;</w:t>
      </w:r>
    </w:p>
    <w:p w:rsidR="00F43D6A" w:rsidRDefault="00045431">
      <w:pPr>
        <w:pStyle w:val="ConsPlusNormal0"/>
        <w:spacing w:before="240"/>
        <w:ind w:firstLine="540"/>
        <w:jc w:val="both"/>
      </w:pPr>
      <w:r>
        <w:t>информирует медицинские организации об аптечных организациях, расположенных на территории Рязанской области, осуществляющих отпуск лекарственных препаратов, медицинских изделий и специализированных продуктов ле</w:t>
      </w:r>
      <w:r>
        <w:t>чебного питания для обеспечения граждан, имеющих право на бесплатное или льготное лекарственное обеспечение, в соответствии с заключенными государственными контрактами.</w:t>
      </w:r>
    </w:p>
    <w:p w:rsidR="00F43D6A" w:rsidRDefault="00F43D6A">
      <w:pPr>
        <w:pStyle w:val="ConsPlusNormal0"/>
        <w:jc w:val="both"/>
      </w:pPr>
    </w:p>
    <w:p w:rsidR="00F43D6A" w:rsidRDefault="00F43D6A">
      <w:pPr>
        <w:pStyle w:val="ConsPlusNormal0"/>
        <w:jc w:val="both"/>
      </w:pPr>
    </w:p>
    <w:p w:rsidR="00F43D6A" w:rsidRDefault="00F43D6A">
      <w:pPr>
        <w:pStyle w:val="ConsPlusNormal0"/>
        <w:jc w:val="both"/>
      </w:pPr>
    </w:p>
    <w:p w:rsidR="00F43D6A" w:rsidRDefault="00F43D6A">
      <w:pPr>
        <w:pStyle w:val="ConsPlusNormal0"/>
        <w:jc w:val="both"/>
      </w:pPr>
    </w:p>
    <w:sectPr w:rsidR="00F43D6A" w:rsidSect="00F43D6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31" w:rsidRDefault="00045431" w:rsidP="00F43D6A">
      <w:r>
        <w:separator/>
      </w:r>
    </w:p>
  </w:endnote>
  <w:endnote w:type="continuationSeparator" w:id="1">
    <w:p w:rsidR="00045431" w:rsidRDefault="00045431" w:rsidP="00F4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6A" w:rsidRDefault="00F43D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43D6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43D6A" w:rsidRDefault="0004543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3D6A" w:rsidRDefault="00F43D6A">
          <w:pPr>
            <w:pStyle w:val="ConsPlusNormal0"/>
            <w:jc w:val="center"/>
          </w:pPr>
          <w:hyperlink r:id="rId1">
            <w:r w:rsidR="0004543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3D6A" w:rsidRDefault="0004543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43D6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43D6A">
            <w:fldChar w:fldCharType="separate"/>
          </w:r>
          <w:r w:rsidR="007648D5">
            <w:rPr>
              <w:rFonts w:ascii="Tahoma" w:hAnsi="Tahoma" w:cs="Tahoma"/>
              <w:noProof/>
            </w:rPr>
            <w:t>6</w:t>
          </w:r>
          <w:r w:rsidR="00F43D6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43D6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43D6A">
            <w:fldChar w:fldCharType="separate"/>
          </w:r>
          <w:r w:rsidR="007648D5">
            <w:rPr>
              <w:rFonts w:ascii="Tahoma" w:hAnsi="Tahoma" w:cs="Tahoma"/>
              <w:noProof/>
            </w:rPr>
            <w:t>6</w:t>
          </w:r>
          <w:r w:rsidR="00F43D6A">
            <w:fldChar w:fldCharType="end"/>
          </w:r>
        </w:p>
      </w:tc>
    </w:tr>
  </w:tbl>
  <w:p w:rsidR="00F43D6A" w:rsidRDefault="0004543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6A" w:rsidRDefault="00F43D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43D6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43D6A" w:rsidRDefault="0004543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3D6A" w:rsidRDefault="00F43D6A">
          <w:pPr>
            <w:pStyle w:val="ConsPlusNormal0"/>
            <w:jc w:val="center"/>
          </w:pPr>
          <w:hyperlink r:id="rId1">
            <w:r w:rsidR="0004543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3D6A" w:rsidRDefault="0004543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43D6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43D6A">
            <w:fldChar w:fldCharType="separate"/>
          </w:r>
          <w:r w:rsidR="007648D5">
            <w:rPr>
              <w:rFonts w:ascii="Tahoma" w:hAnsi="Tahoma" w:cs="Tahoma"/>
              <w:noProof/>
            </w:rPr>
            <w:t>1</w:t>
          </w:r>
          <w:r w:rsidR="00F43D6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43D6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43D6A">
            <w:fldChar w:fldCharType="separate"/>
          </w:r>
          <w:r w:rsidR="007648D5">
            <w:rPr>
              <w:rFonts w:ascii="Tahoma" w:hAnsi="Tahoma" w:cs="Tahoma"/>
              <w:noProof/>
            </w:rPr>
            <w:t>6</w:t>
          </w:r>
          <w:r w:rsidR="00F43D6A">
            <w:fldChar w:fldCharType="end"/>
          </w:r>
        </w:p>
      </w:tc>
    </w:tr>
  </w:tbl>
  <w:p w:rsidR="00F43D6A" w:rsidRDefault="0004543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31" w:rsidRDefault="00045431" w:rsidP="00F43D6A">
      <w:r>
        <w:separator/>
      </w:r>
    </w:p>
  </w:footnote>
  <w:footnote w:type="continuationSeparator" w:id="1">
    <w:p w:rsidR="00045431" w:rsidRDefault="00045431" w:rsidP="00F43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43D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43D6A" w:rsidRDefault="0004543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F43D6A" w:rsidRDefault="0004543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F43D6A" w:rsidRDefault="00F43D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3D6A" w:rsidRDefault="00F43D6A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43D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43D6A" w:rsidRDefault="0004543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F43D6A" w:rsidRDefault="0004543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F43D6A" w:rsidRDefault="00F43D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3D6A" w:rsidRDefault="00F43D6A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3D6A"/>
    <w:rsid w:val="00045431"/>
    <w:rsid w:val="007648D5"/>
    <w:rsid w:val="00F4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6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43D6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43D6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43D6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43D6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43D6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43D6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3D6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43D6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43D6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43D6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43D6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43D6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43D6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43D6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43D6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43D6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43D6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64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1&amp;date=10.07.2025&amp;dst=287&amp;field=134" TargetMode="External"/><Relationship Id="rId13" Type="http://schemas.openxmlformats.org/officeDocument/2006/relationships/hyperlink" Target="https://login.consultant.ru/link/?req=doc&amp;base=LAW&amp;n=402178&amp;date=10.07.2025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9351&amp;date=10.07.2025&amp;dst=287&amp;field=134" TargetMode="External"/><Relationship Id="rId12" Type="http://schemas.openxmlformats.org/officeDocument/2006/relationships/hyperlink" Target="https://login.consultant.ru/link/?req=doc&amp;base=LAW&amp;n=148574&amp;date=10.07.2025&amp;dst=100015&amp;field=13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1865&amp;date=10.07.2025&amp;dst=100033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1865&amp;date=10.07.2025" TargetMode="External"/><Relationship Id="rId10" Type="http://schemas.openxmlformats.org/officeDocument/2006/relationships/hyperlink" Target="https://login.consultant.ru/link/?req=doc&amp;base=LAW&amp;n=439282&amp;date=10.07.202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417&amp;date=10.07.2025&amp;dst=32379&amp;field=134" TargetMode="External"/><Relationship Id="rId14" Type="http://schemas.openxmlformats.org/officeDocument/2006/relationships/hyperlink" Target="https://login.consultant.ru/link/?req=doc&amp;base=LAW&amp;n=428225&amp;date=10.07.2025&amp;dst=10016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4902-E229-4B81-A363-0FCD7C2D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2746</Words>
  <Characters>15656</Characters>
  <Application>Microsoft Office Word</Application>
  <DocSecurity>0</DocSecurity>
  <Lines>130</Lines>
  <Paragraphs>36</Paragraphs>
  <ScaleCrop>false</ScaleCrop>
  <Company>КонсультантПлюс Версия 4024.00.50</Company>
  <LinksUpToDate>false</LinksUpToDate>
  <CharactersWithSpaces>18366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2025-07-10T08:35:00Z</dcterms:modified>
</cp:coreProperties>
</file>