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06.12.2021 N 1122н</w:t>
              <w:br/>
              <w:t xml:space="preserve">(ред. от 12.12.2023)</w:t>
              <w:br/>
              <w:t xml:space="preserve">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</w:t>
              <w:br/>
              <w:t xml:space="preserve">(Зарегистрировано в Минюсте России 20.12.2021 N 66435)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20 декабря 2021 г. N 66435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6 декабря 2021 г. N 1122н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НАЦИОНАЛЬНОГО КАЛЕНДАРЯ</w:t>
      </w:r>
    </w:p>
    <w:p>
      <w:pPr>
        <w:pStyle w:val="2"/>
        <w:jc w:val="center"/>
      </w:pPr>
      <w:r>
        <w:rPr>
          <w:sz w:val="24"/>
        </w:rPr>
        <w:t xml:space="preserve">ПРОФИЛАКТИЧЕСКИХ ПРИВИВОК, КАЛЕНДАРЯ ПРОФИЛАКТИЧЕСКИХ</w:t>
      </w:r>
    </w:p>
    <w:p>
      <w:pPr>
        <w:pStyle w:val="2"/>
        <w:jc w:val="center"/>
      </w:pPr>
      <w:r>
        <w:rPr>
          <w:sz w:val="24"/>
        </w:rPr>
        <w:t xml:space="preserve">ПРИВИВОК ПО ЭПИДЕМИЧЕСКИМ ПОКАЗАНИЯМ И ПОРЯДКА</w:t>
      </w:r>
    </w:p>
    <w:p>
      <w:pPr>
        <w:pStyle w:val="2"/>
        <w:jc w:val="center"/>
      </w:pPr>
      <w:r>
        <w:rPr>
          <w:sz w:val="24"/>
        </w:rPr>
        <w:t xml:space="preserve">ПРОВЕДЕНИЯ ПРОФИЛАКТИЧЕСКИХ ПРИВИВОК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здрава России от 12.12.2023 N 677н &quot;О внесении изменений в приказ Министерства здравоохранения Российской Федерации от 6 декабря 2021 г.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30.01.2024 N 77040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статьями 1</w:t>
      </w:r>
      <w:r>
        <w:rPr>
          <w:sz w:val="24"/>
        </w:rPr>
        <w:t xml:space="preserve">, </w:t>
      </w:r>
      <w:hyperlink w:history="0" r:id="rId8" w:tooltip="Федеральный закон от 17.09.1998 N 157-ФЗ (ред. от 25.12.2023) &quot;Об иммунопрофилактике инфекционных болезней&quot; {КонсультантПлюс}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 и </w:t>
      </w:r>
      <w:hyperlink w:history="0" r:id="rId9" w:tooltip="Федеральный закон от 17.09.1998 N 157-ФЗ (ред. от 25.12.2023) &quot;Об иммунопрофилактике инфекционных болезней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2013, N 48, ст. 6165), </w:t>
      </w:r>
      <w:hyperlink w:history="0" r:id="rId10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подпунктами 5.2.93</w:t>
        </w:r>
      </w:hyperlink>
      <w:r>
        <w:rPr>
          <w:sz w:val="24"/>
        </w:rPr>
        <w:t xml:space="preserve">, </w:t>
      </w:r>
      <w:hyperlink w:history="0" r:id="rId11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5.2.94</w:t>
        </w:r>
      </w:hyperlink>
      <w:r>
        <w:rPr>
          <w:sz w:val="24"/>
        </w:rPr>
        <w:t xml:space="preserve"> и </w:t>
      </w:r>
      <w:hyperlink w:history="0" r:id="rId12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5.2.94.1 пункта 5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национальный календарь профилактических прививок согласно </w:t>
      </w:r>
      <w:hyperlink w:history="0" w:anchor="P45" w:tooltip="НАЦИОНАЛЬНЫЙ КАЛЕНДАРЬ ПРОФИЛАКТИЧЕСКИХ ПРИВИВОК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календарь профилактических прививок по эпидемическим показаниям согласно </w:t>
      </w:r>
      <w:hyperlink w:history="0" w:anchor="P131" w:tooltip="КАЛЕНДАР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проведения профилактических прививок согласно </w:t>
      </w:r>
      <w:hyperlink w:history="0" w:anchor="P271" w:tooltip="ПОРЯДОК ПРОВЕДЕНИЯ ПРОФИЛАКТИЧЕСКИХ ПРИВИВОК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3" w:tooltip="Приказ Минздрава России от 21.03.2014 N 125н (ред. от 03.02.2021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N 32115);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Минздрава России от 16.06.2016 N 370н &quot;О внесении изменений в приложения N 1 и 2 к приказу Министерства здравоохранения Российской Федерации от 21 марта 2014 г.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04.07.2016 N 42728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16 июня 2016 г. N 370н "О внесении изменений в приложения N 1 и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4 июля 2016 г., регистрационный N 42728);</w:t>
      </w:r>
    </w:p>
    <w:p>
      <w:pPr>
        <w:pStyle w:val="0"/>
        <w:spacing w:before="240" w:line-rule="auto"/>
        <w:ind w:firstLine="540"/>
        <w:jc w:val="both"/>
      </w:pPr>
      <w:hyperlink w:history="0" r:id="rId15" w:tooltip="Приказ Минздрава России от 13.04.2017 N 175н &quot;О внесении изменений в приложения N 1 и N 2 к приказу Министерства здравоохранения Российской Федерации от 21 марта 2014 г.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17.05.2017 N 4674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13 апреля 2017 г. N 175н "О внесении изменений в приложения N 1 и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N 46745);</w:t>
      </w:r>
    </w:p>
    <w:p>
      <w:pPr>
        <w:pStyle w:val="0"/>
        <w:spacing w:before="240" w:line-rule="auto"/>
        <w:ind w:firstLine="540"/>
        <w:jc w:val="both"/>
      </w:pPr>
      <w:hyperlink w:history="0" r:id="rId16" w:tooltip="Приказ Минздрава России от 19.02.2019 N 69н &quot;О внесении изменения в приложение N 2 к приказу Министерства здравоохранения Российской Федерации от 21 марта 2014 г.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19.03.2019 N 54089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19 февраля 2019 г. N 69н "О внесении изменения в приложение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N 54089);</w:t>
      </w:r>
    </w:p>
    <w:p>
      <w:pPr>
        <w:pStyle w:val="0"/>
        <w:spacing w:before="240" w:line-rule="auto"/>
        <w:ind w:firstLine="540"/>
        <w:jc w:val="both"/>
      </w:pPr>
      <w:hyperlink w:history="0" r:id="rId17" w:tooltip="Приказ Минздрава России от 24.04.2019 N 243н &quot;О внесении изменений в приложение N 1 к приказу Министерства здравоохранения Российской Федерации от 21 марта 2014 г.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15.07.2019 N 55249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24 апреля 2019 г. N 243н "О внесении изменений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15 июля 2019 г., регистрационный N 55249);</w:t>
      </w:r>
    </w:p>
    <w:p>
      <w:pPr>
        <w:pStyle w:val="0"/>
        <w:spacing w:before="240" w:line-rule="auto"/>
        <w:ind w:firstLine="540"/>
        <w:jc w:val="both"/>
      </w:pPr>
      <w:hyperlink w:history="0" r:id="rId18" w:tooltip="Приказ Минздрава России от 14.09.2020 N 967н &quot;О внесении изменения в приложение N 1 к приказу Министерства здравоохранения Российской Федерации от 21 марта 2014 г.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12.10.2020 N 60329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14 сентября 2020 г.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N 60329);</w:t>
      </w:r>
    </w:p>
    <w:p>
      <w:pPr>
        <w:pStyle w:val="0"/>
        <w:spacing w:before="240" w:line-rule="auto"/>
        <w:ind w:firstLine="540"/>
        <w:jc w:val="both"/>
      </w:pPr>
      <w:hyperlink w:history="0" r:id="rId19" w:tooltip="Приказ Минздрава России от 09.12.2020 N 1307н &quot;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&quot; (Зарегистрировано в Минюсте России 16.12.2020 N 61502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9 декабря 2020 г. N 1307н "О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16 декабря 2020 г., регистрационный N 61502);</w:t>
      </w:r>
    </w:p>
    <w:p>
      <w:pPr>
        <w:pStyle w:val="0"/>
        <w:spacing w:before="240" w:line-rule="auto"/>
        <w:ind w:firstLine="540"/>
        <w:jc w:val="both"/>
      </w:pPr>
      <w:hyperlink w:history="0" r:id="rId20" w:tooltip="Приказ Минздрава России от 03.02.2021 N 47н &quot;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&quot; (Зарегистрировано в Минюсте России 09.02.2021 N 62438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3 февраля 2021 г. N 47н "О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9 февраля 2021 г., регистрационный N 62438).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действует до 1 сентября 2030 г.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hyperlink w:history="0" r:id="rId21" w:tooltip="Приказ Минздрава России от 12.12.2023 N 677н &quot;О внесении изменений в приказ Министерства здравоохранения Российской Федерации от 6 декабря 2021 г.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30.01.2024 N 7704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12.12.2023 N 677н)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декабря 2021 г. N 1122н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2"/>
        <w:jc w:val="center"/>
      </w:pPr>
      <w:r>
        <w:rPr>
          <w:sz w:val="24"/>
        </w:rPr>
        <w:t xml:space="preserve">НАЦИОНАЛЬНЫЙ КАЛЕНДАРЬ ПРОФИЛАКТИЧЕСКИХ ПРИВИВОК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5669"/>
        <w:gridCol w:w="2834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Категории и возраст граждан, подлежащих обязательной вакцинации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профилактической прививки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Новорожденные в первые 24 часа жизни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Первая вакцинация против вирусного гепатита B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Новорожденные на 3 - 7 день жизни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Вакцинация против туберкулеза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Дети 1 месяц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Вторая вакцинация против вирусного гепатита B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 2 месяца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Третья вакцинация против вирусного гепатита B (группы риска)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Первая вакцинация против пневмококковой инфекции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 3 месяца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Первая вакцинация против дифтерии, коклюша, столбняка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Первая вакцинация против полиомиелита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Первая вакцинация против гемофильной инфекции типа b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 4,5 месяца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Вторая вакцинация против дифтерии, коклюша, столбняка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Вторая вакцинация против гемофильной инфекции типа b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Вторая вакцинация против полиомиелита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Вторая вакцинация против пневмококковой инфекции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 6 месяцев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Третья вакцинация против дифтерии, коклюша, столбняка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Третья вакцинация против вирусного гепатита B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Третья вакцинация против полиомиелита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Третья вакцинация против гемофильной инфекции типа b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 12 месяцев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Вакцинация против кори, краснухи, эпидемического паротита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Четвертая вакцинация против вирусного гепатита B (группы риска)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Дети 15 месяцев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Ревакцинация против пневмококковой инфекции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 18 месяцев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Первая ревакцинация против дифтерии, коклюша, столбняка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Первая ревакцинация против полиомиелита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Ревакцинация против гемофильной инфекции типа b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Дети 20 месяцев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Вторая ревакцинация против полиомиелита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 6 лет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Ревакцинация против кори, краснухи, эпидемического паротита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Третья ревакцинация против полиомиелита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Дети 6 - 7 лет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Вторая ревакцинация против дифтерии, столбняка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Ревакцинация против туберкулеза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Дети 14 лет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Третья ревакцинация против дифтерии, столбняка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Взрослые от 18 лет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Ревакцинация против дифтерии, столбняка - каждые 10 лет от момента последней ревакцинации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Дети от 1 года до 17 лет (включительно), взрослые от 18 до 55 лет, не привитые ранее против вирусного гепатита B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Вакцинация против вирусного гепатита B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Вакцинация против краснухи, ревакцинация против краснухи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Вакцинация против кори, ревакцинация против кори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4"/>
              </w:rPr>
              <w:t xml:space="preserve"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283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Вакцинация против гриппа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декабря 2021 г. N 1122н</w:t>
      </w:r>
    </w:p>
    <w:p>
      <w:pPr>
        <w:pStyle w:val="0"/>
        <w:jc w:val="both"/>
      </w:pPr>
      <w:r>
        <w:rPr>
          <w:sz w:val="24"/>
        </w:rPr>
      </w:r>
    </w:p>
    <w:bookmarkStart w:id="131" w:name="P131"/>
    <w:bookmarkEnd w:id="131"/>
    <w:p>
      <w:pPr>
        <w:pStyle w:val="2"/>
        <w:jc w:val="center"/>
      </w:pPr>
      <w:r>
        <w:rPr>
          <w:sz w:val="24"/>
        </w:rPr>
        <w:t xml:space="preserve">КАЛЕНДАРЬ</w:t>
      </w:r>
    </w:p>
    <w:p>
      <w:pPr>
        <w:pStyle w:val="2"/>
        <w:jc w:val="center"/>
      </w:pPr>
      <w:r>
        <w:rPr>
          <w:sz w:val="24"/>
        </w:rPr>
        <w:t xml:space="preserve">ПРОФИЛАКТИЧЕСКИХ ПРИВИВОК ПО ЭПИДЕМИЧЕСКИМ ПОКАЗАНИЯМ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2" w:tooltip="Приказ Минздрава России от 12.12.2023 N 677н &quot;О внесении изменений в приказ Министерства здравоохранения Российской Федерации от 6 декабря 2021 г.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30.01.2024 N 77040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267"/>
        <w:gridCol w:w="6236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профилактической прививки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Категории граждан, подлежащих обязательной вакцинации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туляремии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>
            <w:pPr>
              <w:pStyle w:val="0"/>
            </w:pPr>
            <w:r>
              <w:rPr>
                <w:sz w:val="24"/>
              </w:rP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лесозаготовке, расчистке и благоустройству леса, зон оздоровления и отдыха населения.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живыми культурами возбудителя туляремии.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чумы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живыми культурами возбудителя чумы.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бруцеллеза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В очагах козье-овечьего типа бруцеллеза лица, выполняющие следующие работы: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убою скота, больного бруцеллезом, заготовке и переработке полученных от него мяса и мясопродуктов.</w:t>
            </w:r>
          </w:p>
          <w:p>
            <w:pPr>
              <w:pStyle w:val="0"/>
            </w:pPr>
            <w:r>
              <w:rPr>
                <w:sz w:val="24"/>
              </w:rPr>
              <w:t xml:space="preserve">Животноводы, ветеринарные работники, зоотехники в хозяйствах, энзоотичных по бруцеллезу.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живыми культурами возбудителя бруцеллеза.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сибирской язвы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выполняющие следующие работы:</w:t>
            </w:r>
          </w:p>
          <w:p>
            <w:pPr>
              <w:pStyle w:val="0"/>
            </w:pPr>
            <w:r>
              <w:rPr>
                <w:sz w:val="24"/>
              </w:rPr>
              <w:t xml:space="preserve">- ветеринарные работники и другие лица, профессионально занятые предубойным содержанием скота, а также убоем, снятием шкур и разделкой туш;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сбор, хранение, транспортировка и первичная обработка сырья животного происхождения;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материалом, подозрительным на инфицирование возбудителем сибирской язвы.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бешенства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С профилактической целью вакцинируют следующих лиц, имеющих высокий риск заражения бешенством: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"уличным" вирусом бешенства;</w:t>
            </w:r>
          </w:p>
          <w:p>
            <w:pPr>
              <w:pStyle w:val="0"/>
            </w:pPr>
            <w:r>
              <w:rPr>
                <w:sz w:val="24"/>
              </w:rPr>
              <w:t xml:space="preserve">ветеринарные работники; егеря, охотники, лесники;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выполняющие работы по отлову и содержанию животных.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лептоспироза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выполняющие следующие работы: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отлову и содержанию безнадзорных животных.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живыми культурами возбудителя лептоспироза.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клещевого вирусного энцефалита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>
            <w:pPr>
              <w:pStyle w:val="0"/>
            </w:pPr>
            <w:r>
              <w:rPr>
                <w:sz w:val="24"/>
              </w:rP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- по лесозаготовке, расчистке и благоустройству леса, зон оздоровления и отдыха населения.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живыми культурами возбудителя клещевого энцефалита.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лихорадки Ку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живыми культурами возбудителей лихорадки Ку.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желтой лихорадки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выезжающие за пределы Российской Федерации в энзоотичные по желтой лихорадке страны (регионы).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живыми культурами возбудителя желтой лихорадки.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холеры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выезжающие в неблагополучные по холере страны (регионы).</w:t>
            </w:r>
          </w:p>
          <w:p>
            <w:pPr>
              <w:pStyle w:val="0"/>
            </w:pPr>
            <w:r>
              <w:rPr>
                <w:sz w:val="24"/>
              </w:rPr>
              <w:t xml:space="preserve"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брюшного тифа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работающие с живыми культурами возбудителей брюшного тифа.</w:t>
            </w:r>
          </w:p>
          <w:p>
            <w:pPr>
              <w:pStyle w:val="0"/>
            </w:pPr>
            <w:r>
              <w:rPr>
                <w:sz w:val="24"/>
              </w:rPr>
              <w:t xml:space="preserve">Население, проживающее на территориях с хроническими водными эпидемиями брюшного тифа.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выезжающие в гиперэндемичные по брюшному тифу страны (регионы).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лица в очагах брюшного тифа по эпидемическим показаниям.</w:t>
            </w:r>
          </w:p>
          <w:p>
            <w:pPr>
              <w:pStyle w:val="0"/>
            </w:pPr>
            <w:r>
              <w:rPr>
                <w:sz w:val="24"/>
              </w:rPr>
              <w:t xml:space="preserve">По эпидемическим показаниям прививки проводят при угрозе 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вирусного гепатита A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      </w:r>
          </w:p>
          <w:p>
            <w:pPr>
              <w:pStyle w:val="0"/>
            </w:pPr>
            <w:r>
              <w:rPr>
                <w:sz w:val="24"/>
              </w:rPr>
              <w:t xml:space="preserve"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шигеллезов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Работники медицинских организаций (их структурных подразделений) инфекционного профиля.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занятые в сфере общественного питания и коммунального благоустройства.</w:t>
            </w:r>
          </w:p>
          <w:p>
            <w:pPr>
              <w:pStyle w:val="0"/>
            </w:pPr>
            <w:r>
              <w:rPr>
                <w:sz w:val="24"/>
              </w:rPr>
              <w:t xml:space="preserve"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>
            <w:pPr>
              <w:pStyle w:val="0"/>
            </w:pPr>
            <w:r>
              <w:rPr>
                <w:sz w:val="24"/>
              </w:rPr>
              <w:t xml:space="preserve">По эпидемическим показаниям прививки проводятся при угрозе возникновения эпидемии или вспышки шигеллезов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Профилактические прививки предпочтительно проводить перед сезонным подъемом заболеваемости шигеллезами.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менингококковой инфекции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Дети и взрослые в очагах менингококковой инфекции, вызванной менингококками серогрупп A или C.</w:t>
            </w:r>
          </w:p>
          <w:p>
            <w:pPr>
              <w:pStyle w:val="0"/>
            </w:pPr>
            <w:r>
              <w:rPr>
                <w:sz w:val="24"/>
              </w:rPr>
              <w:t xml:space="preserve">Вакцинация проводится в эндемичных регионах, а также в случае эпидемии, вызванной менингококками серогрупп A или C.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Лица, подлежащие призыву на военную службу.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кори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вирусного гепатита B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дифтерии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эпидемического паротита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полиомиелита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Контактные лица в очагах полиомиелита, в том числе вызванного диким полиовирусом (или при подозрении на заболевание):</w:t>
            </w:r>
          </w:p>
          <w:p>
            <w:pPr>
              <w:pStyle w:val="0"/>
            </w:pPr>
            <w:r>
              <w:rPr>
                <w:sz w:val="24"/>
              </w:rPr>
              <w:t xml:space="preserve">- дети с 3 месяцев до 15 лет при наличии достоверных данных о предшествующих прививках - однократно;</w:t>
            </w:r>
          </w:p>
          <w:p>
            <w:pPr>
              <w:pStyle w:val="0"/>
            </w:pPr>
            <w:r>
              <w:rPr>
                <w:sz w:val="24"/>
              </w:rPr>
              <w:t xml:space="preserve">- медицинские работники - однократно;</w:t>
            </w:r>
          </w:p>
          <w:p>
            <w:pPr>
              <w:pStyle w:val="0"/>
            </w:pPr>
            <w:r>
              <w:rPr>
                <w:sz w:val="24"/>
              </w:rPr>
              <w:t xml:space="preserve">- дети, прибывшие из эндемичных (неблагополучных) по полиомиелиту стран (регионов), с 3 месяцев до 15 лет;</w:t>
            </w:r>
          </w:p>
          <w:p>
            <w:pPr>
              <w:pStyle w:val="0"/>
            </w:pPr>
            <w:r>
              <w:rPr>
                <w:sz w:val="24"/>
              </w:rPr>
              <w:t xml:space="preserve">- однократно (при наличии достоверных данных о предшествующих прививках) или трехкратно (при их отсутствии);</w:t>
            </w:r>
          </w:p>
          <w:p>
            <w:pPr>
              <w:pStyle w:val="0"/>
            </w:pPr>
            <w:r>
              <w:rPr>
                <w:sz w:val="24"/>
              </w:rPr>
              <w:t xml:space="preserve"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>
            <w:pPr>
              <w:pStyle w:val="0"/>
            </w:pPr>
            <w:r>
              <w:rPr>
                <w:sz w:val="24"/>
              </w:rPr>
              <w:t xml:space="preserve">- лица, контактировавшие с прибывшими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>
            <w:pPr>
              <w:pStyle w:val="0"/>
            </w:pPr>
            <w:r>
              <w:rPr>
                <w:sz w:val="24"/>
              </w:rPr>
              <w:t xml:space="preserve">- лица, работающие с живым полиовирусом, с материалами, инфицированными (потенциально инфицированными) диким полиовирусом, без ограничения возраста - однократно при приеме на работу.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пневмококковой инфекции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ротавирусной инфекции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Дети для активной вакцинации с целью профилактики заболеваний, вызываемых ротавирусами.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ветряной оспы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 гемофильной инфекции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Дети, не привитые на первом году жизни против гемофильной инфекции.</w:t>
            </w:r>
          </w:p>
        </w:tc>
      </w:tr>
      <w:tr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 коронавирусной инфекции, вызываемой вирусом SARS-CoV-2</w:t>
            </w:r>
          </w:p>
        </w:tc>
        <w:tc>
          <w:tcPr>
            <w:tcW w:w="62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Лица старше 18 лет, ранее не болевшие и/или не привитые против коронавирусной инфекции, вызываемой вирусом SARS-CoV-2;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 в возрасте 60 лет и старше;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 с хроническими заболеваниями, в том числе с заболеваниями бронхолегочной системы, туберкулезом, сердечно-сосудистыми заболеваниями, сахарным диабетом и ожирением;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лица с первичными или вторичными иммунодефицитами, в том числе ВИЧ-инфекцией, аутоиммунными заболеваниями, онкологическими/онкогематологическими заболеваниями.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24 в ред. </w:t>
            </w:r>
            <w:hyperlink w:history="0" r:id="rId23" w:tooltip="Приказ Минздрава России от 12.12.2023 N 677н &quot;О внесении изменений в приказ Министерства здравоохранения Российской Федерации от 6 декабря 2021 г.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30.01.2024 N 77040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Минздрава России от 12.12.2023 N 677н)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декабря 2021 г. N 1122н</w:t>
      </w:r>
    </w:p>
    <w:p>
      <w:pPr>
        <w:pStyle w:val="0"/>
        <w:jc w:val="both"/>
      </w:pPr>
      <w:r>
        <w:rPr>
          <w:sz w:val="24"/>
        </w:rPr>
      </w:r>
    </w:p>
    <w:bookmarkStart w:id="271" w:name="P271"/>
    <w:bookmarkEnd w:id="271"/>
    <w:p>
      <w:pPr>
        <w:pStyle w:val="2"/>
        <w:jc w:val="center"/>
      </w:pPr>
      <w:r>
        <w:rPr>
          <w:sz w:val="24"/>
        </w:rPr>
        <w:t xml:space="preserve">ПОРЯДОК ПРОВЕДЕНИЯ ПРОФИЛАКТИЧЕСКИХ ПРИВИВОК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4" w:tooltip="Приказ Минздрава России от 12.12.2023 N 677н &quot;О внесении изменений в приказ Министерства здравоохранения Российской Федерации от 6 декабря 2021 г.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30.01.2024 N 77040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12.12.2023 N 677н)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w:history="0" r:id="rId25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статьи 20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2011, N 48, ст. 6724; 2021, N 27, ст. 5159.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Все лица, которым должны проводиться профилактические прививки, предварительно подлежат осмотру врачом (фельдшером)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6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7" w:tooltip="Постановление Правительства РФ от 16.05.2005 N 303 (ред. от 15.07.2024) &quot;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&quot; {КонсультантПлюс}">
        <w:r>
          <w:rPr>
            <w:sz w:val="24"/>
            <w:color w:val="0000ff"/>
          </w:rPr>
          <w:t xml:space="preserve">Абзац шестой пункта 13</w:t>
        </w:r>
      </w:hyperlink>
      <w:r>
        <w:rPr>
          <w:sz w:val="24"/>
        </w:rPr>
        <w:t xml:space="preserve"> Положения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N 303 (Собрание законодательства Российской Федерации, 2005, N 21, ст. 2023).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При изменении сроков вакцинации ее проводят по схемам, предусмотренным национальным </w:t>
      </w:r>
      <w:hyperlink w:history="0" w:anchor="P45" w:tooltip="НАЦИОНАЛЬНЫЙ КАЛЕНДАРЬ ПРОФИЛАКТИЧЕСКИХ ПРИВИВОК">
        <w:r>
          <w:rPr>
            <w:sz w:val="24"/>
            <w:color w:val="0000ff"/>
          </w:rPr>
          <w:t xml:space="preserve">календарем</w:t>
        </w:r>
      </w:hyperlink>
      <w:r>
        <w:rPr>
          <w:sz w:val="24"/>
        </w:rPr>
        <w:t xml:space="preserve"> 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При проведении вакцинации против вирусного гепатита B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туберкулиноотрицательным детям.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Вакцинация против вирусного гепатита B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Вакцинация против вирусного гепатита B детей, относящихся к группам риска (родившимся от матерей - носителей HBsAg,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HBsAg или больной острым вирусным гепатитом B и хроническими вирусными гепатитами), проводится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Дети, относящиеся к группе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иммуносупрессивную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вакцинородственным полиовирусом, выделение дикого или вакцинородственного полиовируса в биологическом материале человека или из объектов окружающей среды, а также при подтвержденной циркуляции дикого или вакцинородственного полиовируса.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Вакцинация детей от 12 до 17 лет (включительно) против коронавирусной инфекции, вызываемой вирусом SARS-CoV-2, проводится добровольно по письменному заявлению одного из родителей (или иного законного представителя).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Повторная вакцинация (ревакцинация) против коронавирусной инфекции, вызываемой вирусом SARS-CoV-2, проводится не ранее, чем через 1 год после предыдущей вакцинации.</w:t>
      </w:r>
    </w:p>
    <w:p>
      <w:pPr>
        <w:pStyle w:val="0"/>
        <w:jc w:val="both"/>
      </w:pPr>
      <w:r>
        <w:rPr>
          <w:sz w:val="24"/>
        </w:rPr>
        <w:t xml:space="preserve">(п. 15 введен </w:t>
      </w:r>
      <w:hyperlink w:history="0" r:id="rId28" w:tooltip="Приказ Минздрава России от 12.12.2023 N 677н &quot;О внесении изменений в приказ Министерства здравоохранения Российской Федерации от 6 декабря 2021 г.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30.01.2024 N 77040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12.12.2023 N 677н)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06.12.2021 N 1122н</w:t>
            <w:br/>
            <w:t>(ред. от 12.12.2023)</w:t>
            <w:br/>
            <w:t>"Об утверждении национального календаря профилактичес...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8335&amp;date=10.07.2025&amp;dst=100006&amp;field=134" TargetMode = "External"/>
	<Relationship Id="rId8" Type="http://schemas.openxmlformats.org/officeDocument/2006/relationships/hyperlink" Target="https://login.consultant.ru/link/?req=doc&amp;base=LAW&amp;n=465517&amp;date=10.07.2025&amp;dst=100159&amp;field=134" TargetMode = "External"/>
	<Relationship Id="rId9" Type="http://schemas.openxmlformats.org/officeDocument/2006/relationships/hyperlink" Target="https://login.consultant.ru/link/?req=doc&amp;base=LAW&amp;n=465517&amp;date=10.07.2025&amp;dst=100161&amp;field=134" TargetMode = "External"/>
	<Relationship Id="rId10" Type="http://schemas.openxmlformats.org/officeDocument/2006/relationships/hyperlink" Target="https://login.consultant.ru/link/?req=doc&amp;base=LAW&amp;n=504021&amp;date=10.07.2025&amp;dst=46&amp;field=134" TargetMode = "External"/>
	<Relationship Id="rId11" Type="http://schemas.openxmlformats.org/officeDocument/2006/relationships/hyperlink" Target="https://login.consultant.ru/link/?req=doc&amp;base=LAW&amp;n=504021&amp;date=10.07.2025&amp;dst=47&amp;field=134" TargetMode = "External"/>
	<Relationship Id="rId12" Type="http://schemas.openxmlformats.org/officeDocument/2006/relationships/hyperlink" Target="https://login.consultant.ru/link/?req=doc&amp;base=LAW&amp;n=504021&amp;date=10.07.2025&amp;dst=48&amp;field=134" TargetMode = "External"/>
	<Relationship Id="rId13" Type="http://schemas.openxmlformats.org/officeDocument/2006/relationships/hyperlink" Target="https://login.consultant.ru/link/?req=doc&amp;base=LAW&amp;n=376511&amp;date=10.07.2025" TargetMode = "External"/>
	<Relationship Id="rId14" Type="http://schemas.openxmlformats.org/officeDocument/2006/relationships/hyperlink" Target="https://login.consultant.ru/link/?req=doc&amp;base=LAW&amp;n=200897&amp;date=10.07.2025" TargetMode = "External"/>
	<Relationship Id="rId15" Type="http://schemas.openxmlformats.org/officeDocument/2006/relationships/hyperlink" Target="https://login.consultant.ru/link/?req=doc&amp;base=LAW&amp;n=216878&amp;date=10.07.2025" TargetMode = "External"/>
	<Relationship Id="rId16" Type="http://schemas.openxmlformats.org/officeDocument/2006/relationships/hyperlink" Target="https://login.consultant.ru/link/?req=doc&amp;base=LAW&amp;n=320573&amp;date=10.07.2025" TargetMode = "External"/>
	<Relationship Id="rId17" Type="http://schemas.openxmlformats.org/officeDocument/2006/relationships/hyperlink" Target="https://login.consultant.ru/link/?req=doc&amp;base=LAW&amp;n=329026&amp;date=10.07.2025" TargetMode = "External"/>
	<Relationship Id="rId18" Type="http://schemas.openxmlformats.org/officeDocument/2006/relationships/hyperlink" Target="https://login.consultant.ru/link/?req=doc&amp;base=LAW&amp;n=364821&amp;date=10.07.2025" TargetMode = "External"/>
	<Relationship Id="rId19" Type="http://schemas.openxmlformats.org/officeDocument/2006/relationships/hyperlink" Target="https://login.consultant.ru/link/?req=doc&amp;base=LAW&amp;n=371083&amp;date=10.07.2025" TargetMode = "External"/>
	<Relationship Id="rId20" Type="http://schemas.openxmlformats.org/officeDocument/2006/relationships/hyperlink" Target="https://login.consultant.ru/link/?req=doc&amp;base=LAW&amp;n=376446&amp;date=10.07.2025" TargetMode = "External"/>
	<Relationship Id="rId21" Type="http://schemas.openxmlformats.org/officeDocument/2006/relationships/hyperlink" Target="https://login.consultant.ru/link/?req=doc&amp;base=LAW&amp;n=468335&amp;date=10.07.2025&amp;dst=100011&amp;field=134" TargetMode = "External"/>
	<Relationship Id="rId22" Type="http://schemas.openxmlformats.org/officeDocument/2006/relationships/hyperlink" Target="https://login.consultant.ru/link/?req=doc&amp;base=LAW&amp;n=468335&amp;date=10.07.2025&amp;dst=100013&amp;field=134" TargetMode = "External"/>
	<Relationship Id="rId23" Type="http://schemas.openxmlformats.org/officeDocument/2006/relationships/hyperlink" Target="https://login.consultant.ru/link/?req=doc&amp;base=LAW&amp;n=468335&amp;date=10.07.2025&amp;dst=100013&amp;field=134" TargetMode = "External"/>
	<Relationship Id="rId24" Type="http://schemas.openxmlformats.org/officeDocument/2006/relationships/hyperlink" Target="https://login.consultant.ru/link/?req=doc&amp;base=LAW&amp;n=468335&amp;date=10.07.2025&amp;dst=100017&amp;field=134" TargetMode = "External"/>
	<Relationship Id="rId25" Type="http://schemas.openxmlformats.org/officeDocument/2006/relationships/hyperlink" Target="https://login.consultant.ru/link/?req=doc&amp;base=LAW&amp;n=495712&amp;date=10.07.2025&amp;dst=100252&amp;field=134" TargetMode = "External"/>
	<Relationship Id="rId26" Type="http://schemas.openxmlformats.org/officeDocument/2006/relationships/hyperlink" Target="https://login.consultant.ru/link/?req=doc&amp;base=LAW&amp;n=287498&amp;date=10.07.2025" TargetMode = "External"/>
	<Relationship Id="rId27" Type="http://schemas.openxmlformats.org/officeDocument/2006/relationships/hyperlink" Target="https://login.consultant.ru/link/?req=doc&amp;base=LAW&amp;n=480937&amp;date=10.07.2025&amp;dst=100090&amp;field=134" TargetMode = "External"/>
	<Relationship Id="rId28" Type="http://schemas.openxmlformats.org/officeDocument/2006/relationships/hyperlink" Target="https://login.consultant.ru/link/?req=doc&amp;base=LAW&amp;n=468335&amp;date=10.07.2025&amp;dst=10001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06.12.2021 N 1122н
(ред. от 12.12.2023)
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
(Зарегистрировано в Минюсте России 20.12.2021 N 66435)</dc:title>
  <dcterms:created xsi:type="dcterms:W3CDTF">2025-07-10T06:24:34Z</dcterms:created>
</cp:coreProperties>
</file>