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02.10.2019 N 824н</w:t>
              <w:br/>
              <w:t xml:space="preserve">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</w:t>
              <w:br/>
              <w:t xml:space="preserve">(Зарегистрировано в Минюсте России 22.11.2019 N 56607)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22 ноября 2019 г. N 56607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 октября 2019 г. N 824н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ОРГАНИЗАЦИИ ОКАЗАНИЯ ВЫСОКОТЕХНОЛОГИЧНОЙ МЕДИЦИНСКОЙ ПОМОЩИ</w:t>
      </w:r>
    </w:p>
    <w:p>
      <w:pPr>
        <w:pStyle w:val="2"/>
        <w:jc w:val="center"/>
      </w:pPr>
      <w:r>
        <w:rPr>
          <w:sz w:val="24"/>
        </w:rPr>
        <w:t xml:space="preserve">С ПРИМЕНЕНИЕМ ЕДИНОЙ ГОСУДАРСТВЕННОЙ ИНФОРМАЦИОННОЙ</w:t>
      </w:r>
    </w:p>
    <w:p>
      <w:pPr>
        <w:pStyle w:val="2"/>
        <w:jc w:val="center"/>
      </w:pPr>
      <w:r>
        <w:rPr>
          <w:sz w:val="24"/>
        </w:rPr>
        <w:t xml:space="preserve">СИСТЕМЫ В СФЕРЕ ЗДРАВООХРАНЕНИЯ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частью 8 статьи 34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N 31, ст. 4791) и </w:t>
      </w:r>
      <w:hyperlink w:history="0" r:id="rId8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5.2.29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9" w:tooltip="Приказ Минздрава России от 29.12.2014 N 930н (ред. от 27.08.2015) &quot;Об утверждении Порядка организации оказания высокотехнологичной медицинской помощи с применением специализированной информационной системы&quot; (Зарегистрировано в Минюсте России 31.12.2014 N 35499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здрава России от 29.05.2015 N 280н &quot;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&quot; (Зарегистрировано в Минюсте России 23.06.2015 N 3777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здрава России от 27.08.2015 N 598н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&quot; (Зарегистрировано в Минюсте России 09.09.2015 N 38847) ------------ Недействующая редакция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В.И.СКВОРЦОВА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октября 2019 г. N 824н</w:t>
      </w:r>
    </w:p>
    <w:p>
      <w:pPr>
        <w:pStyle w:val="0"/>
        <w:jc w:val="right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ОРГАНИЗАЦИИ ОКАЗАНИЯ ВЫСОКОТЕХНОЛОГИЧНОЙ МЕДИЦИНСКОЙ ПОМОЩИ</w:t>
      </w:r>
    </w:p>
    <w:p>
      <w:pPr>
        <w:pStyle w:val="2"/>
        <w:jc w:val="center"/>
      </w:pPr>
      <w:r>
        <w:rPr>
          <w:sz w:val="24"/>
        </w:rPr>
        <w:t xml:space="preserve">С ПРИМЕНЕНИЕМ ЕДИНОЙ ГОСУДАРСТВЕННОЙ ИНФОРМАЦИОННОЙ</w:t>
      </w:r>
    </w:p>
    <w:p>
      <w:pPr>
        <w:pStyle w:val="2"/>
        <w:jc w:val="center"/>
      </w:pPr>
      <w:r>
        <w:rPr>
          <w:sz w:val="24"/>
        </w:rPr>
        <w:t xml:space="preserve">СИСТЕМЫ В СФЕРЕ ЗДРАВООХРАНЕНИЯ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Организация оказания высокотехнологичной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2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4"/>
            <w:color w:val="0000ff"/>
          </w:rPr>
          <w:t xml:space="preserve">Подпункт "е" пункта 4</w:t>
        </w:r>
      </w:hyperlink>
      <w:r>
        <w:rPr>
          <w:sz w:val="24"/>
        </w:rP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3 статьи 34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В соответствии с </w:t>
      </w:r>
      <w:hyperlink w:history="0"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пунктом 3 части 1 статьи 37</w:t>
        </w:r>
      </w:hyperlink>
      <w:r>
        <w:rPr>
          <w:sz w:val="24"/>
        </w:rPr>
        <w:t xml:space="preserve"> Федерального закона N 323-ФЗ (Собрание законодательства Российской Федерации, 2011, N 48, ст. 6724; 2018, N 53, ст. 8415), вступающим в силу с 1 января 2022 года в соответствии с </w:t>
      </w:r>
      <w:hyperlink w:history="0" r:id="rId15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 по вопросам клинических рекомендаций&quot; {КонсультантПлюс}">
        <w:r>
          <w:rPr>
            <w:sz w:val="24"/>
            <w:color w:val="0000ff"/>
          </w:rPr>
          <w:t xml:space="preserve">частью 2 статьи 3</w:t>
        </w:r>
      </w:hyperlink>
      <w:r>
        <w:rPr>
          <w:sz w:val="24"/>
        </w:rPr>
        <w:t xml:space="preserve">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 законодательства Российской Федерации, 2018, N 53, ст. 8415).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Высокотехнологичная медицинская помощь оказывается в следующих условиях: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Высокотехнологичная медицинская помощь оказывается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5 статьи 80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7.1. 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w:history="0" r:id="rId1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частью 2 статьи 50.1</w:t>
        </w:r>
      </w:hyperlink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</w:t>
      </w:r>
      <w:hyperlink w:history="0" r:id="rId18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5.2.27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&lt;6&gt; (далее - Положение о Министерстве).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Собрание законодательства Российской Федерации, 2010, N 49, ст. 6422; 2017, N 1, ст. 13.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Собрание законодательства Российской Федерации, 2012, N 26, ст. 3526; N 23, ст. 2970.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4"/>
        </w:rP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w:history="0" r:id="rId19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частью 3 статьи 50.1</w:t>
        </w:r>
      </w:hyperlink>
      <w:r>
        <w:rPr>
          <w:sz w:val="24"/>
        </w:rPr>
        <w:t xml:space="preserve"> Федерального закона от 29 ноября 2010 г. N 326-ФЗ.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w:history="0" r:id="rId2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4"/>
            <w:color w:val="0000ff"/>
          </w:rPr>
          <w:t xml:space="preserve">частью 4 статьи 50.1</w:t>
        </w:r>
      </w:hyperlink>
      <w:r>
        <w:rPr>
          <w:sz w:val="24"/>
        </w:rPr>
        <w:t xml:space="preserve"> Федерального закона от 29 ноября 2010 г. N 326-ФЗ и </w:t>
      </w:r>
      <w:hyperlink w:history="0" r:id="rId21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5.2.27(3)</w:t>
        </w:r>
      </w:hyperlink>
      <w:r>
        <w:rPr>
          <w:sz w:val="24"/>
        </w:rPr>
        <w:t xml:space="preserve"> Положения о Министерстве.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history="0" w:anchor="P69" w:tooltip="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частью 3 статьи 50.1 Федерального закона от 29 ноября 2010 г. N 326-ФЗ.">
        <w:r>
          <w:rPr>
            <w:sz w:val="24"/>
            <w:color w:val="0000ff"/>
          </w:rPr>
          <w:t xml:space="preserve">подпункте 7.2 пункта 7</w:t>
        </w:r>
      </w:hyperlink>
      <w:r>
        <w:rPr>
          <w:sz w:val="24"/>
        </w:rP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history="0" w:anchor="P62" w:tooltip="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">
        <w:r>
          <w:rPr>
            <w:sz w:val="24"/>
            <w:color w:val="0000ff"/>
          </w:rPr>
          <w:t xml:space="preserve">пунктами 6</w:t>
        </w:r>
      </w:hyperlink>
      <w:r>
        <w:rPr>
          <w:sz w:val="24"/>
        </w:rPr>
        <w:t xml:space="preserve"> и </w:t>
      </w:r>
      <w:hyperlink w:history="0" w:anchor="P63" w:tooltip="7. Высокотехнологичная медицинская помощь по перечню видов, не включенных в базовую программу обязательного медицинского страхования, оказывается: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настоящего Порядка, в срок до 30 декабря года, предшествующего отчетному.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Направление на оказание высокотехнологичной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79" w:name="P79"/>
    <w:bookmarkEnd w:id="79"/>
    <w:p>
      <w:pPr>
        <w:pStyle w:val="0"/>
        <w:ind w:firstLine="540"/>
        <w:jc w:val="both"/>
      </w:pPr>
      <w:r>
        <w:rPr>
          <w:sz w:val="24"/>
        </w:rPr>
        <w:t xml:space="preserve"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2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w:history="0" r:id="rId23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&quot; (Зарегистрировано в Минюсте России 12.03.2013 N 2761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между собой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4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9" w:name="P89"/>
    <w:bookmarkEnd w:id="89"/>
    <w:p>
      <w:pPr>
        <w:pStyle w:val="0"/>
        <w:ind w:firstLine="540"/>
        <w:jc w:val="both"/>
      </w:pPr>
      <w:r>
        <w:rPr>
          <w:sz w:val="24"/>
        </w:rPr>
        <w:t xml:space="preserve">14. При наличии медицинских показаний к оказанию высокотехнологичной медицинской помощи, подтвержденных в соответствии с </w:t>
      </w:r>
      <w:hyperlink w:history="0" w:anchor="P79" w:tooltip="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на госпитализацию для оказания высокотехнологичной медицинской помощи должно содержать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14.1. Фамилия, имя, отчество (при наличии) пациента, дату его рождения, адрес регистрации по месту жительства (пребывания).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14.2. Номер полиса обязательного медицинского страхования и название страховой медицинской организации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14.3. Страховое свидетельство обязательного пенсионного страхования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14.4. Код диагноза основного заболевания по </w:t>
      </w:r>
      <w:hyperlink w:history="0" r:id="rId25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</w:t>
        </w:r>
      </w:hyperlink>
      <w:r>
        <w:rPr>
          <w:sz w:val="24"/>
        </w:rPr>
        <w:t xml:space="preserve"> &lt;9&gt;.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Международная статистическая </w:t>
      </w:r>
      <w:hyperlink w:history="0" r:id="rId26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классификация</w:t>
        </w:r>
      </w:hyperlink>
      <w:r>
        <w:rPr>
          <w:sz w:val="24"/>
        </w:rPr>
        <w:t xml:space="preserve"> болезней и проблем, связанных со здоровьем.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14.6. Наименование медицинской организации, в которую направляется пациент для оказания высокотехнологичной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14.7. Фамилия, имя, отчество (при наличии) и должность лечащего врача, контактный телефон (при наличии), электронный адрес (при наличии).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15.1. Выписка из медицинской документации &lt;10&gt;, содержащая диагноз заболевания (состояния), код диагноза по </w:t>
      </w:r>
      <w:hyperlink w:history="0" r:id="rId27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</w:t>
        </w:r>
      </w:hyperlink>
      <w:r>
        <w:rPr>
          <w:sz w:val="24"/>
        </w:rPr>
        <w:t xml:space="preserve"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2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 5 статьи 22</w:t>
        </w:r>
      </w:hyperlink>
      <w:r>
        <w:rPr>
          <w:sz w:val="24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15.2. Копии следующих документов пациента: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документ, удостоверяющий личность пациента;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свидетельство о рождении пациента (для детей в возрасте до 14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полис обязательного медицинского страхования пациента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страховое свидетельство обязательного пенсионного страхования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15.3. Согласие на обработку персональных данных пациента и (или) его законного представителя.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history="0" w:anchor="P89" w:tooltip="14. При наличии медицинских показаний к оказанию высокотехнологичной медицинской помощи, подтвержденных в соответствии с пунктом 11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...">
        <w:r>
          <w:rPr>
            <w:sz w:val="24"/>
            <w:color w:val="0000ff"/>
          </w:rPr>
          <w:t xml:space="preserve">пунктами 14</w:t>
        </w:r>
      </w:hyperlink>
      <w:r>
        <w:rPr>
          <w:sz w:val="24"/>
        </w:rPr>
        <w:t xml:space="preserve"> и </w:t>
      </w:r>
      <w:hyperlink w:history="0" w:anchor="P101" w:tooltip="15. К направлению на госпитализацию для оказания высокотехнологичной медицинской помощи прилагаются следующие документы пациента: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history="0" w:anchor="P89" w:tooltip="14. При наличии медицинских показаний к оказанию высокотехнологичной медицинской помощи, подтвержденных в соответствии с пунктом 11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...">
        <w:r>
          <w:rPr>
            <w:sz w:val="24"/>
            <w:color w:val="0000ff"/>
          </w:rPr>
          <w:t xml:space="preserve">пунктами 14</w:t>
        </w:r>
      </w:hyperlink>
      <w:r>
        <w:rPr>
          <w:sz w:val="24"/>
        </w:rPr>
        <w:t xml:space="preserve"> и </w:t>
      </w:r>
      <w:hyperlink w:history="0" w:anchor="P101" w:tooltip="15. К направлению на госпитализацию для оказания высокотехнологичной медицинской помощи прилагаются следующие документы пациента: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history="0" w:anchor="P89" w:tooltip="14. При наличии медицинских показаний к оказанию высокотехнологичной медицинской помощи, подтвержденных в соответствии с пунктом 11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...">
        <w:r>
          <w:rPr>
            <w:sz w:val="24"/>
            <w:color w:val="0000ff"/>
          </w:rPr>
          <w:t xml:space="preserve">пунктами 14</w:t>
        </w:r>
      </w:hyperlink>
      <w:r>
        <w:rPr>
          <w:sz w:val="24"/>
        </w:rPr>
        <w:t xml:space="preserve"> и </w:t>
      </w:r>
      <w:hyperlink w:history="0" w:anchor="P101" w:tooltip="15. К направлению на госпитализацию для оказания высокотехнологичной медицинской помощи прилагаются следующие документы пациента: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history="0" w:anchor="P63" w:tooltip="7. Высокотехнологичная медицинская помощь по перечню видов, не включенных в базовую программу обязательного медицинского страхования, оказывается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history="0" w:anchor="P89" w:tooltip="14. При наличии медицинских показаний к оказанию высокотехнологичной медицинской помощи, подтвержденных в соответствии с пунктом 11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...">
        <w:r>
          <w:rPr>
            <w:sz w:val="24"/>
            <w:color w:val="0000ff"/>
          </w:rPr>
          <w:t xml:space="preserve">пунктами 14</w:t>
        </w:r>
      </w:hyperlink>
      <w:r>
        <w:rPr>
          <w:sz w:val="24"/>
        </w:rPr>
        <w:t xml:space="preserve"> и </w:t>
      </w:r>
      <w:hyperlink w:history="0" w:anchor="P101" w:tooltip="15. К направлению на госпитализацию для оказания высокотехнологичной медицинской помощи прилагаются следующие документы пациента: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19.2. Решение Комиссии ОУЗ оформляется протоколом, содержащим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основание создания Комиссии ОУЗ (реквизиты нормативного правового акта);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состав Комиссии ОУЗ;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диагноз заболевания (состояния);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заключение Комиссии ОУЗ, содержащее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w:history="0" r:id="rId2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</w:t>
        </w:r>
      </w:hyperlink>
      <w:r>
        <w:rPr>
          <w:sz w:val="24"/>
        </w:rPr>
        <w:t xml:space="preserve"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w:history="0" r:id="rId30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</w:t>
        </w:r>
      </w:hyperlink>
      <w:r>
        <w:rPr>
          <w:sz w:val="24"/>
        </w:rPr>
        <w:t xml:space="preserve">, наименование медицинской организации, в которую рекомендуется направить пациента для дополнительного обследования.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19.3. Протокол решения Комиссии ОУЗ оформляется в двух экземплярах, один экземпляр подлежит хранению в течение 10 лет в ОУЗ.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history="0" w:anchor="P63" w:tooltip="7. Высокотехнологичная медицинская помощь по перечню видов, не включенных в базовую программу обязательного медицинского страхования, оказывается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31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состав Комиссии медицинской организации, оказывающей высокотехнологичную медицинскую помощь;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диагноз заболевания (состояния);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w:history="0" r:id="rId32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</w:t>
        </w:r>
      </w:hyperlink>
      <w:r>
        <w:rPr>
          <w:sz w:val="24"/>
        </w:rPr>
        <w:t xml:space="preserve">, код вида высокотехнологичной медицинской помощи в соответствии с перечнем видов высокотехнологичной медицинской помощи;</w:t>
      </w:r>
    </w:p>
    <w:bookmarkStart w:id="145" w:name="P145"/>
    <w:bookmarkEnd w:id="1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w:history="0" r:id="rId33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</w:t>
        </w:r>
      </w:hyperlink>
      <w:r>
        <w:rPr>
          <w:sz w:val="24"/>
        </w:rP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w:history="0" r:id="rId34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</w:t>
        </w:r>
      </w:hyperlink>
      <w:r>
        <w:rPr>
          <w:sz w:val="24"/>
        </w:rPr>
        <w:t xml:space="preserve">, медицинской организации, в которую рекомендовано направить пациента;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w:history="0" r:id="rId35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МКБ</w:t>
        </w:r>
      </w:hyperlink>
      <w:r>
        <w:rPr>
          <w:sz w:val="24"/>
        </w:rPr>
        <w:t xml:space="preserve">, рекомендациями по дальнейшему медицинскому обследованию, наблюдению и (или) лечению пациента по профилю заболевания (состояния).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указанных в </w:t>
      </w:r>
      <w:hyperlink w:history="0" w:anchor="P145" w:tooltip="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, </w:t>
      </w:r>
      <w:hyperlink w:history="0" w:anchor="P147" w:tooltip="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МКБ, медицинской организации, в которую рекомендовано направить пациента;">
        <w:r>
          <w:rPr>
            <w:sz w:val="24"/>
            <w:color w:val="0000ff"/>
          </w:rPr>
          <w:t xml:space="preserve">пятом</w:t>
        </w:r>
      </w:hyperlink>
      <w:r>
        <w:rPr>
          <w:sz w:val="24"/>
        </w:rPr>
        <w:t xml:space="preserve"> и </w:t>
      </w:r>
      <w:hyperlink w:history="0" w:anchor="P148" w:tooltip="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МКБ, рекомендациями по дальнейшему медицинскому обследованию, наблюдению и (или) лечению пациента по профилю заболевания (состояния).">
        <w:r>
          <w:rPr>
            <w:sz w:val="24"/>
            <w:color w:val="0000ff"/>
          </w:rPr>
          <w:t xml:space="preserve">шестом подпункта "д" пункта 20.3</w:t>
        </w:r>
      </w:hyperlink>
      <w:r>
        <w:rPr>
          <w:sz w:val="24"/>
        </w:rPr>
        <w:t xml:space="preserve"> настоящего Порядка, отказ в госпитализации отмечается соответствующей записью в Талоне на оказание ВМП.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w:history="0" r:id="rId3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части 4 статьи 25</w:t>
        </w:r>
      </w:hyperlink>
      <w:r>
        <w:rPr>
          <w:sz w:val="24"/>
        </w:rPr>
        <w:t xml:space="preserve"> Федерального закона от 21 ноября 2011 г. N 323-ФЗ.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w:history="0" r:id="rId37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02.10.2019 N 824н</w:t>
            <w:br/>
            <w:t>"Об утверждении Порядка организации оказания высокотехнологичной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712&amp;date=10.07.2025&amp;dst=228&amp;field=134" TargetMode = "External"/>
	<Relationship Id="rId8" Type="http://schemas.openxmlformats.org/officeDocument/2006/relationships/hyperlink" Target="https://login.consultant.ru/link/?req=doc&amp;base=LAW&amp;n=504021&amp;date=10.07.2025&amp;dst=105&amp;field=134" TargetMode = "External"/>
	<Relationship Id="rId9" Type="http://schemas.openxmlformats.org/officeDocument/2006/relationships/hyperlink" Target="https://login.consultant.ru/link/?req=doc&amp;base=LAW&amp;n=185960&amp;date=10.07.2025" TargetMode = "External"/>
	<Relationship Id="rId10" Type="http://schemas.openxmlformats.org/officeDocument/2006/relationships/hyperlink" Target="https://login.consultant.ru/link/?req=doc&amp;base=LAW&amp;n=181634&amp;date=10.07.2025" TargetMode = "External"/>
	<Relationship Id="rId11" Type="http://schemas.openxmlformats.org/officeDocument/2006/relationships/hyperlink" Target="https://login.consultant.ru/link/?req=doc&amp;base=LAW&amp;n=185904&amp;date=10.07.2025&amp;dst=100022&amp;field=134" TargetMode = "External"/>
	<Relationship Id="rId12" Type="http://schemas.openxmlformats.org/officeDocument/2006/relationships/hyperlink" Target="https://login.consultant.ru/link/?req=doc&amp;base=LAW&amp;n=403411&amp;date=10.07.2025&amp;dst=100053&amp;field=134" TargetMode = "External"/>
	<Relationship Id="rId13" Type="http://schemas.openxmlformats.org/officeDocument/2006/relationships/hyperlink" Target="https://login.consultant.ru/link/?req=doc&amp;base=LAW&amp;n=495712&amp;date=10.07.2025&amp;dst=101149&amp;field=134" TargetMode = "External"/>
	<Relationship Id="rId14" Type="http://schemas.openxmlformats.org/officeDocument/2006/relationships/hyperlink" Target="https://login.consultant.ru/link/?req=doc&amp;base=LAW&amp;n=495712&amp;date=10.07.2025&amp;dst=355&amp;field=134" TargetMode = "External"/>
	<Relationship Id="rId15" Type="http://schemas.openxmlformats.org/officeDocument/2006/relationships/hyperlink" Target="https://login.consultant.ru/link/?req=doc&amp;base=LAW&amp;n=387160&amp;date=10.07.2025&amp;dst=100081&amp;field=134" TargetMode = "External"/>
	<Relationship Id="rId16" Type="http://schemas.openxmlformats.org/officeDocument/2006/relationships/hyperlink" Target="https://login.consultant.ru/link/?req=doc&amp;base=LAW&amp;n=495712&amp;date=10.07.2025&amp;dst=100817&amp;field=134" TargetMode = "External"/>
	<Relationship Id="rId17" Type="http://schemas.openxmlformats.org/officeDocument/2006/relationships/hyperlink" Target="https://login.consultant.ru/link/?req=doc&amp;base=LAW&amp;n=489328&amp;date=10.07.2025&amp;dst=70&amp;field=134" TargetMode = "External"/>
	<Relationship Id="rId18" Type="http://schemas.openxmlformats.org/officeDocument/2006/relationships/hyperlink" Target="https://login.consultant.ru/link/?req=doc&amp;base=LAW&amp;n=504021&amp;date=10.07.2025&amp;dst=97&amp;field=134" TargetMode = "External"/>
	<Relationship Id="rId19" Type="http://schemas.openxmlformats.org/officeDocument/2006/relationships/hyperlink" Target="https://login.consultant.ru/link/?req=doc&amp;base=LAW&amp;n=489328&amp;date=10.07.2025&amp;dst=71&amp;field=134" TargetMode = "External"/>
	<Relationship Id="rId20" Type="http://schemas.openxmlformats.org/officeDocument/2006/relationships/hyperlink" Target="https://login.consultant.ru/link/?req=doc&amp;base=LAW&amp;n=489328&amp;date=10.07.2025&amp;dst=72&amp;field=134" TargetMode = "External"/>
	<Relationship Id="rId21" Type="http://schemas.openxmlformats.org/officeDocument/2006/relationships/hyperlink" Target="https://login.consultant.ru/link/?req=doc&amp;base=LAW&amp;n=504021&amp;date=10.07.2025&amp;dst=116&amp;field=134" TargetMode = "External"/>
	<Relationship Id="rId22" Type="http://schemas.openxmlformats.org/officeDocument/2006/relationships/hyperlink" Target="https://login.consultant.ru/link/?req=doc&amp;base=LAW&amp;n=130221&amp;date=10.07.2025" TargetMode = "External"/>
	<Relationship Id="rId23" Type="http://schemas.openxmlformats.org/officeDocument/2006/relationships/hyperlink" Target="https://login.consultant.ru/link/?req=doc&amp;base=LAW&amp;n=143633&amp;date=10.07.2025" TargetMode = "External"/>
	<Relationship Id="rId24" Type="http://schemas.openxmlformats.org/officeDocument/2006/relationships/hyperlink" Target="https://login.consultant.ru/link/?req=doc&amp;base=LAW&amp;n=287515&amp;date=10.07.2025" TargetMode = "External"/>
	<Relationship Id="rId25" Type="http://schemas.openxmlformats.org/officeDocument/2006/relationships/hyperlink" Target="https://login.consultant.ru/link/?req=doc&amp;base=EXP&amp;n=731991&amp;date=10.07.2025" TargetMode = "External"/>
	<Relationship Id="rId26" Type="http://schemas.openxmlformats.org/officeDocument/2006/relationships/hyperlink" Target="https://login.consultant.ru/link/?req=doc&amp;base=EXP&amp;n=731991&amp;date=10.07.2025" TargetMode = "External"/>
	<Relationship Id="rId27" Type="http://schemas.openxmlformats.org/officeDocument/2006/relationships/hyperlink" Target="https://login.consultant.ru/link/?req=doc&amp;base=EXP&amp;n=731991&amp;date=10.07.2025" TargetMode = "External"/>
	<Relationship Id="rId28" Type="http://schemas.openxmlformats.org/officeDocument/2006/relationships/hyperlink" Target="https://login.consultant.ru/link/?req=doc&amp;base=LAW&amp;n=495712&amp;date=10.07.2025&amp;dst=227&amp;field=134" TargetMode = "External"/>
	<Relationship Id="rId29" Type="http://schemas.openxmlformats.org/officeDocument/2006/relationships/hyperlink" Target="https://login.consultant.ru/link/?req=doc&amp;base=EXP&amp;n=731991&amp;date=10.07.2025" TargetMode = "External"/>
	<Relationship Id="rId30" Type="http://schemas.openxmlformats.org/officeDocument/2006/relationships/hyperlink" Target="https://login.consultant.ru/link/?req=doc&amp;base=EXP&amp;n=731991&amp;date=10.07.2025" TargetMode = "External"/>
	<Relationship Id="rId31" Type="http://schemas.openxmlformats.org/officeDocument/2006/relationships/hyperlink" Target="https://login.consultant.ru/link/?req=doc&amp;base=LAW&amp;n=157003&amp;date=10.07.2025" TargetMode = "External"/>
	<Relationship Id="rId32" Type="http://schemas.openxmlformats.org/officeDocument/2006/relationships/hyperlink" Target="https://login.consultant.ru/link/?req=doc&amp;base=EXP&amp;n=731991&amp;date=10.07.2025" TargetMode = "External"/>
	<Relationship Id="rId33" Type="http://schemas.openxmlformats.org/officeDocument/2006/relationships/hyperlink" Target="https://login.consultant.ru/link/?req=doc&amp;base=EXP&amp;n=731991&amp;date=10.07.2025" TargetMode = "External"/>
	<Relationship Id="rId34" Type="http://schemas.openxmlformats.org/officeDocument/2006/relationships/hyperlink" Target="https://login.consultant.ru/link/?req=doc&amp;base=EXP&amp;n=731991&amp;date=10.07.2025" TargetMode = "External"/>
	<Relationship Id="rId35" Type="http://schemas.openxmlformats.org/officeDocument/2006/relationships/hyperlink" Target="https://login.consultant.ru/link/?req=doc&amp;base=EXP&amp;n=731991&amp;date=10.07.2025" TargetMode = "External"/>
	<Relationship Id="rId36" Type="http://schemas.openxmlformats.org/officeDocument/2006/relationships/hyperlink" Target="https://login.consultant.ru/link/?req=doc&amp;base=LAW&amp;n=495712&amp;date=10.07.2025&amp;dst=211&amp;field=134" TargetMode = "External"/>
	<Relationship Id="rId37" Type="http://schemas.openxmlformats.org/officeDocument/2006/relationships/hyperlink" Target="https://login.consultant.ru/link/?req=doc&amp;base=LAW&amp;n=425761&amp;date=10.07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02.10.2019 N 824н
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
(Зарегистрировано в Минюсте России 22.11.2019 N 56607)</dc:title>
  <dcterms:created xsi:type="dcterms:W3CDTF">2025-07-10T06:24:55Z</dcterms:created>
</cp:coreProperties>
</file>